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6C" w:rsidRDefault="0074106C" w:rsidP="0074106C">
      <w:pPr>
        <w:spacing w:after="0" w:line="240" w:lineRule="auto"/>
        <w:rPr>
          <w:rFonts w:ascii="Arial" w:hAnsi="Arial" w:cs="Arial"/>
        </w:rPr>
      </w:pPr>
      <w:r w:rsidRPr="005A01C7">
        <w:rPr>
          <w:rFonts w:ascii="Arial" w:hAnsi="Arial" w:cs="Arial"/>
          <w:b/>
          <w:noProof/>
          <w:lang w:eastAsia="en-GB"/>
        </w:rPr>
        <w:drawing>
          <wp:anchor distT="0" distB="0" distL="114300" distR="114300" simplePos="0" relativeHeight="251659264" behindDoc="0" locked="0" layoutInCell="1" allowOverlap="1" wp14:anchorId="032CC426" wp14:editId="676D9442">
            <wp:simplePos x="0" y="0"/>
            <wp:positionH relativeFrom="column">
              <wp:posOffset>4490720</wp:posOffset>
            </wp:positionH>
            <wp:positionV relativeFrom="paragraph">
              <wp:posOffset>-544830</wp:posOffset>
            </wp:positionV>
            <wp:extent cx="1710055" cy="723900"/>
            <wp:effectExtent l="0" t="0" r="4445" b="0"/>
            <wp:wrapNone/>
            <wp:docPr id="1" name="Picture 7" descr="COT Lscape 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7" descr="COT Lscape R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723900"/>
                    </a:xfrm>
                    <a:prstGeom prst="rect">
                      <a:avLst/>
                    </a:prstGeom>
                    <a:noFill/>
                    <a:ln>
                      <a:noFill/>
                    </a:ln>
                    <a:extLst/>
                  </pic:spPr>
                </pic:pic>
              </a:graphicData>
            </a:graphic>
          </wp:anchor>
        </w:drawing>
      </w:r>
    </w:p>
    <w:p w:rsidR="0074106C" w:rsidRDefault="0074106C" w:rsidP="0074106C">
      <w:pPr>
        <w:spacing w:after="0" w:line="240" w:lineRule="auto"/>
        <w:rPr>
          <w:rFonts w:ascii="Arial" w:hAnsi="Arial" w:cs="Arial"/>
        </w:rPr>
      </w:pPr>
    </w:p>
    <w:p w:rsidR="0074106C" w:rsidRDefault="0074106C" w:rsidP="0074106C">
      <w:pPr>
        <w:spacing w:after="0" w:line="240" w:lineRule="auto"/>
        <w:rPr>
          <w:rFonts w:ascii="Arial" w:hAnsi="Arial" w:cs="Arial"/>
        </w:rPr>
      </w:pPr>
    </w:p>
    <w:p w:rsidR="0074106C" w:rsidRDefault="0074106C" w:rsidP="0074106C">
      <w:pPr>
        <w:spacing w:after="0" w:line="240" w:lineRule="auto"/>
        <w:rPr>
          <w:rFonts w:ascii="Arial" w:hAnsi="Arial" w:cs="Arial"/>
        </w:rPr>
      </w:pPr>
    </w:p>
    <w:p w:rsidR="0074106C" w:rsidRDefault="0074106C" w:rsidP="0074106C">
      <w:pPr>
        <w:spacing w:after="0" w:line="240" w:lineRule="auto"/>
        <w:rPr>
          <w:rFonts w:ascii="Arial" w:hAnsi="Arial" w:cs="Arial"/>
        </w:rPr>
      </w:pPr>
      <w:r w:rsidRPr="0074106C">
        <w:rPr>
          <w:rFonts w:ascii="Arial" w:hAnsi="Arial" w:cs="Arial"/>
        </w:rPr>
        <w:t>Workforce Development Team</w:t>
      </w:r>
    </w:p>
    <w:p w:rsidR="0074106C" w:rsidRPr="0074106C" w:rsidRDefault="0074106C" w:rsidP="0074106C">
      <w:pPr>
        <w:spacing w:after="0" w:line="240" w:lineRule="auto"/>
        <w:rPr>
          <w:rFonts w:ascii="Arial" w:hAnsi="Arial" w:cs="Arial"/>
        </w:rPr>
      </w:pPr>
      <w:r w:rsidRPr="0074106C">
        <w:rPr>
          <w:rFonts w:ascii="Arial" w:hAnsi="Arial" w:cs="Arial"/>
        </w:rPr>
        <w:t>Department of Health</w:t>
      </w:r>
    </w:p>
    <w:p w:rsidR="0074106C" w:rsidRPr="0074106C" w:rsidRDefault="0074106C" w:rsidP="0074106C">
      <w:pPr>
        <w:spacing w:after="0" w:line="240" w:lineRule="auto"/>
        <w:rPr>
          <w:rFonts w:ascii="Arial" w:hAnsi="Arial" w:cs="Arial"/>
        </w:rPr>
      </w:pPr>
      <w:r w:rsidRPr="0074106C">
        <w:rPr>
          <w:rFonts w:ascii="Arial" w:hAnsi="Arial" w:cs="Arial"/>
        </w:rPr>
        <w:t>Room 2W06</w:t>
      </w:r>
    </w:p>
    <w:p w:rsidR="0074106C" w:rsidRPr="0074106C" w:rsidRDefault="0074106C" w:rsidP="0074106C">
      <w:pPr>
        <w:spacing w:after="0" w:line="240" w:lineRule="auto"/>
        <w:rPr>
          <w:rFonts w:ascii="Arial" w:hAnsi="Arial" w:cs="Arial"/>
        </w:rPr>
      </w:pPr>
      <w:r w:rsidRPr="0074106C">
        <w:rPr>
          <w:rFonts w:ascii="Arial" w:hAnsi="Arial" w:cs="Arial"/>
        </w:rPr>
        <w:t>Quarry House</w:t>
      </w:r>
    </w:p>
    <w:p w:rsidR="0074106C" w:rsidRPr="0074106C" w:rsidRDefault="0074106C" w:rsidP="0074106C">
      <w:pPr>
        <w:spacing w:after="0" w:line="240" w:lineRule="auto"/>
        <w:rPr>
          <w:rFonts w:ascii="Arial" w:hAnsi="Arial" w:cs="Arial"/>
        </w:rPr>
      </w:pPr>
      <w:r w:rsidRPr="0074106C">
        <w:rPr>
          <w:rFonts w:ascii="Arial" w:hAnsi="Arial" w:cs="Arial"/>
        </w:rPr>
        <w:t>Quarry Hill</w:t>
      </w:r>
    </w:p>
    <w:p w:rsidR="0074106C" w:rsidRPr="0074106C" w:rsidRDefault="0074106C" w:rsidP="0074106C">
      <w:pPr>
        <w:spacing w:after="0" w:line="240" w:lineRule="auto"/>
        <w:rPr>
          <w:rFonts w:ascii="Arial" w:hAnsi="Arial" w:cs="Arial"/>
        </w:rPr>
      </w:pPr>
      <w:r w:rsidRPr="0074106C">
        <w:rPr>
          <w:rFonts w:ascii="Arial" w:hAnsi="Arial" w:cs="Arial"/>
        </w:rPr>
        <w:t>LEEDS LS2 7UE</w:t>
      </w:r>
    </w:p>
    <w:p w:rsidR="0074106C" w:rsidRDefault="0074106C" w:rsidP="00AD6002">
      <w:pPr>
        <w:jc w:val="both"/>
        <w:rPr>
          <w:rFonts w:ascii="Arial" w:hAnsi="Arial" w:cs="Arial"/>
        </w:rPr>
      </w:pPr>
    </w:p>
    <w:p w:rsidR="00EF758E" w:rsidRPr="005A01C7" w:rsidRDefault="00BE6366" w:rsidP="00AD6002">
      <w:pPr>
        <w:jc w:val="both"/>
        <w:rPr>
          <w:rFonts w:ascii="Arial" w:hAnsi="Arial" w:cs="Arial"/>
        </w:rPr>
      </w:pPr>
      <w:r>
        <w:rPr>
          <w:rFonts w:ascii="Arial" w:hAnsi="Arial" w:cs="Arial"/>
        </w:rPr>
        <w:t>June 6</w:t>
      </w:r>
      <w:r w:rsidRPr="00BE6366">
        <w:rPr>
          <w:rFonts w:ascii="Arial" w:hAnsi="Arial" w:cs="Arial"/>
          <w:vertAlign w:val="superscript"/>
        </w:rPr>
        <w:t>th</w:t>
      </w:r>
      <w:r w:rsidR="00EF758E" w:rsidRPr="005A01C7">
        <w:rPr>
          <w:rFonts w:ascii="Arial" w:hAnsi="Arial" w:cs="Arial"/>
        </w:rPr>
        <w:t xml:space="preserve"> 2016</w:t>
      </w:r>
    </w:p>
    <w:p w:rsidR="007B4845" w:rsidRPr="005A01C7" w:rsidRDefault="00E76E5F" w:rsidP="00AD6002">
      <w:pPr>
        <w:jc w:val="both"/>
        <w:rPr>
          <w:rFonts w:ascii="Arial" w:hAnsi="Arial" w:cs="Arial"/>
        </w:rPr>
      </w:pPr>
      <w:r>
        <w:rPr>
          <w:rFonts w:ascii="Arial" w:hAnsi="Arial" w:cs="Arial"/>
          <w:b/>
        </w:rPr>
        <w:t xml:space="preserve">The </w:t>
      </w:r>
      <w:bookmarkStart w:id="0" w:name="_GoBack"/>
      <w:r w:rsidR="00EF758E" w:rsidRPr="005A01C7">
        <w:rPr>
          <w:rFonts w:ascii="Arial" w:hAnsi="Arial" w:cs="Arial"/>
          <w:b/>
        </w:rPr>
        <w:t>College of Oc</w:t>
      </w:r>
      <w:r w:rsidR="00A122B8">
        <w:rPr>
          <w:rFonts w:ascii="Arial" w:hAnsi="Arial" w:cs="Arial"/>
          <w:b/>
        </w:rPr>
        <w:t>cupational Therapists response</w:t>
      </w:r>
      <w:r w:rsidR="00EF758E" w:rsidRPr="005A01C7">
        <w:rPr>
          <w:rFonts w:ascii="Arial" w:hAnsi="Arial" w:cs="Arial"/>
          <w:b/>
        </w:rPr>
        <w:t xml:space="preserve"> to the </w:t>
      </w:r>
      <w:r w:rsidR="00921739" w:rsidRPr="005A01C7">
        <w:rPr>
          <w:rFonts w:ascii="Arial" w:hAnsi="Arial" w:cs="Arial"/>
          <w:b/>
        </w:rPr>
        <w:t xml:space="preserve">consultation on </w:t>
      </w:r>
      <w:r>
        <w:rPr>
          <w:rFonts w:ascii="Arial" w:hAnsi="Arial" w:cs="Arial"/>
          <w:b/>
        </w:rPr>
        <w:t>‘T</w:t>
      </w:r>
      <w:r w:rsidR="00EF758E" w:rsidRPr="005A01C7">
        <w:rPr>
          <w:rFonts w:ascii="Arial" w:hAnsi="Arial" w:cs="Arial"/>
          <w:b/>
        </w:rPr>
        <w:t xml:space="preserve">he </w:t>
      </w:r>
      <w:r>
        <w:rPr>
          <w:rFonts w:ascii="Arial" w:hAnsi="Arial" w:cs="Arial"/>
          <w:b/>
        </w:rPr>
        <w:t>C</w:t>
      </w:r>
      <w:r w:rsidR="00EF758E" w:rsidRPr="005A01C7">
        <w:rPr>
          <w:rFonts w:ascii="Arial" w:hAnsi="Arial" w:cs="Arial"/>
          <w:b/>
        </w:rPr>
        <w:t xml:space="preserve">ase for </w:t>
      </w:r>
      <w:r>
        <w:rPr>
          <w:rFonts w:ascii="Arial" w:hAnsi="Arial" w:cs="Arial"/>
          <w:b/>
        </w:rPr>
        <w:t>E</w:t>
      </w:r>
      <w:r w:rsidR="00EF758E" w:rsidRPr="005A01C7">
        <w:rPr>
          <w:rFonts w:ascii="Arial" w:hAnsi="Arial" w:cs="Arial"/>
          <w:b/>
        </w:rPr>
        <w:t xml:space="preserve">ducation </w:t>
      </w:r>
      <w:r>
        <w:rPr>
          <w:rFonts w:ascii="Arial" w:hAnsi="Arial" w:cs="Arial"/>
          <w:b/>
        </w:rPr>
        <w:t>F</w:t>
      </w:r>
      <w:r w:rsidR="00EF758E" w:rsidRPr="005A01C7">
        <w:rPr>
          <w:rFonts w:ascii="Arial" w:hAnsi="Arial" w:cs="Arial"/>
          <w:b/>
        </w:rPr>
        <w:t xml:space="preserve">unding </w:t>
      </w:r>
      <w:r>
        <w:rPr>
          <w:rFonts w:ascii="Arial" w:hAnsi="Arial" w:cs="Arial"/>
          <w:b/>
        </w:rPr>
        <w:t>R</w:t>
      </w:r>
      <w:r w:rsidR="00EF758E" w:rsidRPr="005A01C7">
        <w:rPr>
          <w:rFonts w:ascii="Arial" w:hAnsi="Arial" w:cs="Arial"/>
          <w:b/>
        </w:rPr>
        <w:t>eform</w:t>
      </w:r>
      <w:r>
        <w:rPr>
          <w:rFonts w:ascii="Arial" w:hAnsi="Arial" w:cs="Arial"/>
          <w:b/>
        </w:rPr>
        <w:t>’.</w:t>
      </w:r>
    </w:p>
    <w:bookmarkEnd w:id="0"/>
    <w:p w:rsidR="00A122B8" w:rsidRDefault="00B7582A" w:rsidP="00AD6002">
      <w:pPr>
        <w:spacing w:after="0"/>
        <w:jc w:val="both"/>
        <w:rPr>
          <w:rFonts w:ascii="Arial" w:eastAsia="Times New Roman" w:hAnsi="Arial" w:cs="Arial"/>
          <w:color w:val="000000"/>
          <w:lang w:eastAsia="en-GB"/>
        </w:rPr>
      </w:pPr>
      <w:r w:rsidRPr="005A01C7">
        <w:rPr>
          <w:rFonts w:ascii="Arial" w:eastAsia="Times New Roman" w:hAnsi="Arial" w:cs="Arial"/>
          <w:color w:val="000000"/>
          <w:lang w:eastAsia="en-GB"/>
        </w:rPr>
        <w:t>This submission is made on behalf of the College of Occupational Therapists, the professional body for occupational therapists across the UK.  The submission is made in response to the Department of Health’s open consultation looking at the case for health education funding reform, launched on April 6</w:t>
      </w:r>
      <w:r w:rsidRPr="005A01C7">
        <w:rPr>
          <w:rFonts w:ascii="Arial" w:eastAsia="Times New Roman" w:hAnsi="Arial" w:cs="Arial"/>
          <w:color w:val="000000"/>
          <w:vertAlign w:val="superscript"/>
          <w:lang w:eastAsia="en-GB"/>
        </w:rPr>
        <w:t>th</w:t>
      </w:r>
      <w:r w:rsidRPr="005A01C7">
        <w:rPr>
          <w:rFonts w:ascii="Arial" w:eastAsia="Times New Roman" w:hAnsi="Arial" w:cs="Arial"/>
          <w:color w:val="000000"/>
          <w:lang w:eastAsia="en-GB"/>
        </w:rPr>
        <w:t xml:space="preserve"> 2016</w:t>
      </w:r>
      <w:r w:rsidR="00A122B8">
        <w:rPr>
          <w:rFonts w:ascii="Arial" w:eastAsia="Times New Roman" w:hAnsi="Arial" w:cs="Arial"/>
          <w:color w:val="000000"/>
          <w:lang w:eastAsia="en-GB"/>
        </w:rPr>
        <w:t>, outlining the changes in arrangements to nurse, midwifery and allied health professional pre-registration courses after 2017</w:t>
      </w:r>
      <w:r w:rsidRPr="005A01C7">
        <w:rPr>
          <w:rFonts w:ascii="Arial" w:eastAsia="Times New Roman" w:hAnsi="Arial" w:cs="Arial"/>
          <w:color w:val="000000"/>
          <w:lang w:eastAsia="en-GB"/>
        </w:rPr>
        <w:t xml:space="preserve">. </w:t>
      </w:r>
    </w:p>
    <w:p w:rsidR="00BF3B56" w:rsidRDefault="00A122B8" w:rsidP="00AD6002">
      <w:pPr>
        <w:spacing w:after="0"/>
        <w:jc w:val="both"/>
        <w:rPr>
          <w:rFonts w:ascii="Arial" w:eastAsia="Times New Roman" w:hAnsi="Arial" w:cs="Arial"/>
          <w:color w:val="000000"/>
          <w:lang w:eastAsia="en-GB"/>
        </w:rPr>
      </w:pPr>
      <w:r>
        <w:rPr>
          <w:rFonts w:ascii="Arial" w:eastAsia="Times New Roman" w:hAnsi="Arial" w:cs="Arial"/>
          <w:color w:val="000000"/>
          <w:lang w:eastAsia="en-GB"/>
        </w:rPr>
        <w:t>The College is responding to several points which will have an impact on the future of our workforce and the consequence to the people who use our services.</w:t>
      </w:r>
      <w:r w:rsidR="005A7A57" w:rsidRPr="005A01C7">
        <w:rPr>
          <w:rFonts w:ascii="Arial" w:eastAsia="Times New Roman" w:hAnsi="Arial" w:cs="Arial"/>
          <w:color w:val="000000"/>
          <w:lang w:eastAsia="en-GB"/>
        </w:rPr>
        <w:t xml:space="preserve">  </w:t>
      </w:r>
    </w:p>
    <w:p w:rsidR="00A122B8" w:rsidRDefault="005A7A57" w:rsidP="00AD6002">
      <w:pPr>
        <w:spacing w:after="0"/>
        <w:jc w:val="both"/>
        <w:rPr>
          <w:rFonts w:ascii="Arial" w:eastAsia="Times New Roman" w:hAnsi="Arial" w:cs="Arial"/>
          <w:color w:val="000000"/>
          <w:lang w:eastAsia="en-GB"/>
        </w:rPr>
      </w:pPr>
      <w:r w:rsidRPr="005A01C7">
        <w:rPr>
          <w:rFonts w:ascii="Arial" w:eastAsia="Times New Roman" w:hAnsi="Arial" w:cs="Arial"/>
          <w:color w:val="000000"/>
          <w:lang w:eastAsia="en-GB"/>
        </w:rPr>
        <w:t>O</w:t>
      </w:r>
      <w:r w:rsidR="00B7582A" w:rsidRPr="005A01C7">
        <w:rPr>
          <w:rFonts w:ascii="Arial" w:eastAsia="Times New Roman" w:hAnsi="Arial" w:cs="Arial"/>
          <w:color w:val="000000"/>
          <w:lang w:eastAsia="en-GB"/>
        </w:rPr>
        <w:t>ur request for members</w:t>
      </w:r>
      <w:r w:rsidR="00CF207C">
        <w:rPr>
          <w:rFonts w:ascii="Arial" w:eastAsia="Times New Roman" w:hAnsi="Arial" w:cs="Arial"/>
          <w:color w:val="000000"/>
          <w:lang w:eastAsia="en-GB"/>
        </w:rPr>
        <w:t>’</w:t>
      </w:r>
      <w:r w:rsidRPr="005A01C7">
        <w:rPr>
          <w:rFonts w:ascii="Arial" w:eastAsia="Times New Roman" w:hAnsi="Arial" w:cs="Arial"/>
          <w:color w:val="000000"/>
          <w:lang w:eastAsia="en-GB"/>
        </w:rPr>
        <w:t xml:space="preserve"> contributions yielded comments </w:t>
      </w:r>
      <w:r w:rsidR="00B7582A" w:rsidRPr="005A01C7">
        <w:rPr>
          <w:rFonts w:ascii="Arial" w:eastAsia="Times New Roman" w:hAnsi="Arial" w:cs="Arial"/>
          <w:color w:val="000000"/>
          <w:lang w:eastAsia="en-GB"/>
        </w:rPr>
        <w:t>from; academics, practitioners, managers and employers of occupational therapy services.</w:t>
      </w:r>
      <w:r w:rsidR="00A122B8">
        <w:rPr>
          <w:rFonts w:ascii="Arial" w:eastAsia="Times New Roman" w:hAnsi="Arial" w:cs="Arial"/>
          <w:color w:val="000000"/>
          <w:lang w:eastAsia="en-GB"/>
        </w:rPr>
        <w:t xml:space="preserve"> </w:t>
      </w:r>
      <w:r w:rsidR="00EF758E" w:rsidRPr="005A01C7">
        <w:rPr>
          <w:rFonts w:ascii="Arial" w:eastAsia="Times New Roman" w:hAnsi="Arial" w:cs="Arial"/>
          <w:color w:val="000000"/>
          <w:lang w:eastAsia="en-GB"/>
        </w:rPr>
        <w:t>This response outline</w:t>
      </w:r>
      <w:r w:rsidRPr="005A01C7">
        <w:rPr>
          <w:rFonts w:ascii="Arial" w:eastAsia="Times New Roman" w:hAnsi="Arial" w:cs="Arial"/>
          <w:color w:val="000000"/>
          <w:lang w:eastAsia="en-GB"/>
        </w:rPr>
        <w:t>s</w:t>
      </w:r>
      <w:r w:rsidR="00EF758E" w:rsidRPr="005A01C7">
        <w:rPr>
          <w:rFonts w:ascii="Arial" w:eastAsia="Times New Roman" w:hAnsi="Arial" w:cs="Arial"/>
          <w:color w:val="000000"/>
          <w:lang w:eastAsia="en-GB"/>
        </w:rPr>
        <w:t xml:space="preserve"> the key messages</w:t>
      </w:r>
      <w:r w:rsidR="00A122B8">
        <w:rPr>
          <w:rFonts w:ascii="Arial" w:eastAsia="Times New Roman" w:hAnsi="Arial" w:cs="Arial"/>
          <w:color w:val="000000"/>
          <w:lang w:eastAsia="en-GB"/>
        </w:rPr>
        <w:t xml:space="preserve">, concerns and </w:t>
      </w:r>
      <w:r w:rsidR="00BF3B56">
        <w:rPr>
          <w:rFonts w:ascii="Arial" w:eastAsia="Times New Roman" w:hAnsi="Arial" w:cs="Arial"/>
          <w:color w:val="000000"/>
          <w:lang w:eastAsia="en-GB"/>
        </w:rPr>
        <w:t xml:space="preserve">includes </w:t>
      </w:r>
      <w:r w:rsidR="00A122B8">
        <w:rPr>
          <w:rFonts w:ascii="Arial" w:eastAsia="Times New Roman" w:hAnsi="Arial" w:cs="Arial"/>
          <w:color w:val="000000"/>
          <w:lang w:eastAsia="en-GB"/>
        </w:rPr>
        <w:t xml:space="preserve">some suggestions to improve the arrangements for healthcare students going forwards. </w:t>
      </w:r>
      <w:r w:rsidR="00EF758E" w:rsidRPr="005A01C7">
        <w:rPr>
          <w:rFonts w:ascii="Arial" w:eastAsia="Times New Roman" w:hAnsi="Arial" w:cs="Arial"/>
          <w:color w:val="000000"/>
          <w:lang w:eastAsia="en-GB"/>
        </w:rPr>
        <w:t xml:space="preserve">  </w:t>
      </w:r>
      <w:r w:rsidR="00A122B8">
        <w:rPr>
          <w:rFonts w:ascii="Arial" w:eastAsia="Times New Roman" w:hAnsi="Arial" w:cs="Arial"/>
          <w:color w:val="000000"/>
          <w:lang w:eastAsia="en-GB"/>
        </w:rPr>
        <w:t>We have chosen to provide</w:t>
      </w:r>
      <w:r w:rsidR="004574D6">
        <w:rPr>
          <w:rFonts w:ascii="Arial" w:eastAsia="Times New Roman" w:hAnsi="Arial" w:cs="Arial"/>
          <w:color w:val="000000"/>
          <w:lang w:eastAsia="en-GB"/>
        </w:rPr>
        <w:t xml:space="preserve"> a full written response because</w:t>
      </w:r>
      <w:r w:rsidR="00A122B8">
        <w:rPr>
          <w:rFonts w:ascii="Arial" w:eastAsia="Times New Roman" w:hAnsi="Arial" w:cs="Arial"/>
          <w:color w:val="000000"/>
          <w:lang w:eastAsia="en-GB"/>
        </w:rPr>
        <w:t xml:space="preserve"> the questions contained within the Department of Health electronic submission did not allow us to fully express and represent the views of our Professional Body and our 31,000 strong membership.</w:t>
      </w:r>
    </w:p>
    <w:p w:rsidR="00BF3B56" w:rsidRDefault="00BF3B56" w:rsidP="00AD6002">
      <w:pPr>
        <w:spacing w:after="0"/>
        <w:jc w:val="both"/>
        <w:rPr>
          <w:rFonts w:ascii="Arial" w:eastAsia="Times New Roman" w:hAnsi="Arial" w:cs="Arial"/>
          <w:color w:val="000000"/>
          <w:lang w:eastAsia="en-GB"/>
        </w:rPr>
      </w:pPr>
    </w:p>
    <w:p w:rsidR="00ED4EC2" w:rsidRPr="005A01C7" w:rsidRDefault="00A122B8" w:rsidP="00AD6002">
      <w:pPr>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key concerns in our response </w:t>
      </w:r>
      <w:r w:rsidR="00921739" w:rsidRPr="005A01C7">
        <w:rPr>
          <w:rFonts w:ascii="Arial" w:eastAsia="Times New Roman" w:hAnsi="Arial" w:cs="Arial"/>
          <w:color w:val="000000"/>
          <w:lang w:eastAsia="en-GB"/>
        </w:rPr>
        <w:t>are</w:t>
      </w:r>
      <w:r w:rsidR="007B4845" w:rsidRPr="005A01C7">
        <w:rPr>
          <w:rFonts w:ascii="Arial" w:eastAsia="Times New Roman" w:hAnsi="Arial" w:cs="Arial"/>
          <w:color w:val="000000"/>
          <w:lang w:eastAsia="en-GB"/>
        </w:rPr>
        <w:t xml:space="preserve"> related to the poten</w:t>
      </w:r>
      <w:r w:rsidR="00CF207C">
        <w:rPr>
          <w:rFonts w:ascii="Arial" w:eastAsia="Times New Roman" w:hAnsi="Arial" w:cs="Arial"/>
          <w:color w:val="000000"/>
          <w:lang w:eastAsia="en-GB"/>
        </w:rPr>
        <w:t>tial impact of these reforms on</w:t>
      </w:r>
      <w:r w:rsidR="00BF3B56">
        <w:rPr>
          <w:rFonts w:ascii="Arial" w:eastAsia="Times New Roman" w:hAnsi="Arial" w:cs="Arial"/>
          <w:color w:val="000000"/>
          <w:lang w:eastAsia="en-GB"/>
        </w:rPr>
        <w:t xml:space="preserve"> the following areas</w:t>
      </w:r>
      <w:r w:rsidR="00CF207C">
        <w:rPr>
          <w:rFonts w:ascii="Arial" w:eastAsia="Times New Roman" w:hAnsi="Arial" w:cs="Arial"/>
          <w:color w:val="000000"/>
          <w:lang w:eastAsia="en-GB"/>
        </w:rPr>
        <w:t>:</w:t>
      </w:r>
    </w:p>
    <w:p w:rsidR="007B4845" w:rsidRPr="005A01C7" w:rsidRDefault="007B4845" w:rsidP="00AD6002">
      <w:pPr>
        <w:spacing w:after="0"/>
        <w:jc w:val="both"/>
        <w:rPr>
          <w:rFonts w:ascii="Arial" w:eastAsia="Times New Roman" w:hAnsi="Arial" w:cs="Arial"/>
          <w:color w:val="000000"/>
          <w:lang w:eastAsia="en-GB"/>
        </w:rPr>
      </w:pPr>
    </w:p>
    <w:p w:rsidR="00ED4EC2" w:rsidRPr="00A122B8" w:rsidRDefault="00ED4EC2" w:rsidP="00AD6002">
      <w:pPr>
        <w:pStyle w:val="ListParagraph"/>
        <w:numPr>
          <w:ilvl w:val="0"/>
          <w:numId w:val="22"/>
        </w:numPr>
        <w:spacing w:after="0"/>
        <w:jc w:val="both"/>
        <w:rPr>
          <w:rFonts w:ascii="Arial" w:eastAsia="Times New Roman" w:hAnsi="Arial" w:cs="Arial"/>
          <w:color w:val="000000"/>
          <w:lang w:eastAsia="en-GB"/>
        </w:rPr>
      </w:pPr>
      <w:r w:rsidRPr="00A122B8">
        <w:rPr>
          <w:rFonts w:ascii="Arial" w:eastAsia="Times New Roman" w:hAnsi="Arial" w:cs="Arial"/>
          <w:color w:val="000000"/>
          <w:lang w:eastAsia="en-GB"/>
        </w:rPr>
        <w:t>Widening participation and the effect on student diversity in occupational therapy degree programmes</w:t>
      </w:r>
    </w:p>
    <w:p w:rsidR="00ED4EC2" w:rsidRPr="00A122B8" w:rsidRDefault="00ED4EC2" w:rsidP="00AD6002">
      <w:pPr>
        <w:pStyle w:val="ListParagraph"/>
        <w:numPr>
          <w:ilvl w:val="0"/>
          <w:numId w:val="22"/>
        </w:numPr>
        <w:spacing w:after="0"/>
        <w:jc w:val="both"/>
        <w:rPr>
          <w:rFonts w:ascii="Arial" w:eastAsia="Times New Roman" w:hAnsi="Arial" w:cs="Arial"/>
          <w:color w:val="000000"/>
          <w:lang w:eastAsia="en-GB"/>
        </w:rPr>
      </w:pPr>
      <w:r w:rsidRPr="00A122B8">
        <w:rPr>
          <w:rFonts w:ascii="Arial" w:eastAsia="Times New Roman" w:hAnsi="Arial" w:cs="Arial"/>
          <w:color w:val="000000"/>
          <w:lang w:eastAsia="en-GB"/>
        </w:rPr>
        <w:t>Higher Education Institutions and Practice Placement Education</w:t>
      </w:r>
    </w:p>
    <w:p w:rsidR="007B4845" w:rsidRPr="00A122B8" w:rsidRDefault="007B4845" w:rsidP="00AD6002">
      <w:pPr>
        <w:pStyle w:val="ListParagraph"/>
        <w:numPr>
          <w:ilvl w:val="0"/>
          <w:numId w:val="22"/>
        </w:numPr>
        <w:spacing w:after="0"/>
        <w:jc w:val="both"/>
        <w:rPr>
          <w:rFonts w:ascii="Arial" w:eastAsia="Times New Roman" w:hAnsi="Arial" w:cs="Arial"/>
          <w:color w:val="000000"/>
          <w:lang w:eastAsia="en-GB"/>
        </w:rPr>
      </w:pPr>
      <w:r w:rsidRPr="00A122B8">
        <w:rPr>
          <w:rFonts w:ascii="Arial" w:eastAsia="Times New Roman" w:hAnsi="Arial" w:cs="Arial"/>
          <w:color w:val="000000"/>
          <w:lang w:eastAsia="en-GB"/>
        </w:rPr>
        <w:t>Postgraduate study and access for mature students to attain second degrees</w:t>
      </w:r>
    </w:p>
    <w:p w:rsidR="00ED4EC2" w:rsidRPr="00A122B8" w:rsidRDefault="007B4845" w:rsidP="00AD6002">
      <w:pPr>
        <w:pStyle w:val="ListParagraph"/>
        <w:numPr>
          <w:ilvl w:val="0"/>
          <w:numId w:val="22"/>
        </w:numPr>
        <w:spacing w:after="0"/>
        <w:jc w:val="both"/>
        <w:rPr>
          <w:rFonts w:ascii="Arial" w:eastAsia="Times New Roman" w:hAnsi="Arial" w:cs="Arial"/>
          <w:color w:val="000000"/>
          <w:lang w:eastAsia="en-GB"/>
        </w:rPr>
      </w:pPr>
      <w:r w:rsidRPr="00A122B8">
        <w:rPr>
          <w:rFonts w:ascii="Arial" w:eastAsia="Times New Roman" w:hAnsi="Arial" w:cs="Arial"/>
          <w:color w:val="000000"/>
          <w:lang w:eastAsia="en-GB"/>
        </w:rPr>
        <w:t>T</w:t>
      </w:r>
      <w:r w:rsidR="00ED4EC2" w:rsidRPr="00A122B8">
        <w:rPr>
          <w:rFonts w:ascii="Arial" w:eastAsia="Times New Roman" w:hAnsi="Arial" w:cs="Arial"/>
          <w:color w:val="000000"/>
          <w:lang w:eastAsia="en-GB"/>
        </w:rPr>
        <w:t>he effect on the growth of research capacity</w:t>
      </w:r>
      <w:r w:rsidRPr="00A122B8">
        <w:rPr>
          <w:rFonts w:ascii="Arial" w:eastAsia="Times New Roman" w:hAnsi="Arial" w:cs="Arial"/>
          <w:color w:val="000000"/>
          <w:lang w:eastAsia="en-GB"/>
        </w:rPr>
        <w:t xml:space="preserve"> for occupational therapy and other healthcare professions</w:t>
      </w:r>
    </w:p>
    <w:p w:rsidR="00ED4EC2" w:rsidRPr="00A122B8" w:rsidRDefault="00ED4EC2" w:rsidP="00AD6002">
      <w:pPr>
        <w:pStyle w:val="ListParagraph"/>
        <w:numPr>
          <w:ilvl w:val="0"/>
          <w:numId w:val="22"/>
        </w:numPr>
        <w:spacing w:after="0"/>
        <w:jc w:val="both"/>
        <w:rPr>
          <w:rFonts w:ascii="Arial" w:eastAsia="Times New Roman" w:hAnsi="Arial" w:cs="Arial"/>
          <w:color w:val="000000"/>
          <w:lang w:eastAsia="en-GB"/>
        </w:rPr>
      </w:pPr>
      <w:r w:rsidRPr="00A122B8">
        <w:rPr>
          <w:rFonts w:ascii="Arial" w:eastAsia="Times New Roman" w:hAnsi="Arial" w:cs="Arial"/>
          <w:color w:val="000000"/>
          <w:lang w:eastAsia="en-GB"/>
        </w:rPr>
        <w:t>Workforce planning and bui</w:t>
      </w:r>
      <w:r w:rsidR="00E90B64" w:rsidRPr="00A122B8">
        <w:rPr>
          <w:rFonts w:ascii="Arial" w:eastAsia="Times New Roman" w:hAnsi="Arial" w:cs="Arial"/>
          <w:color w:val="000000"/>
          <w:lang w:eastAsia="en-GB"/>
        </w:rPr>
        <w:t xml:space="preserve">lding a sustainable workforce in an age of </w:t>
      </w:r>
      <w:r w:rsidR="007C6634" w:rsidRPr="00A122B8">
        <w:rPr>
          <w:rFonts w:ascii="Arial" w:eastAsia="Times New Roman" w:hAnsi="Arial" w:cs="Arial"/>
          <w:color w:val="000000"/>
          <w:lang w:eastAsia="en-GB"/>
        </w:rPr>
        <w:t xml:space="preserve">urban </w:t>
      </w:r>
      <w:r w:rsidRPr="00A122B8">
        <w:rPr>
          <w:rFonts w:ascii="Arial" w:eastAsia="Times New Roman" w:hAnsi="Arial" w:cs="Arial"/>
          <w:color w:val="000000"/>
          <w:lang w:eastAsia="en-GB"/>
        </w:rPr>
        <w:t>employment crisis</w:t>
      </w:r>
    </w:p>
    <w:p w:rsidR="002E5F63" w:rsidRPr="005A01C7" w:rsidRDefault="002E5F63" w:rsidP="00AD6002">
      <w:pPr>
        <w:spacing w:after="0"/>
        <w:jc w:val="both"/>
        <w:rPr>
          <w:rFonts w:ascii="Arial" w:eastAsia="Times New Roman" w:hAnsi="Arial" w:cs="Arial"/>
          <w:color w:val="000000"/>
          <w:lang w:eastAsia="en-GB"/>
        </w:rPr>
      </w:pPr>
    </w:p>
    <w:p w:rsidR="00BF3B56" w:rsidRDefault="00BF3B56" w:rsidP="00AD6002">
      <w:pPr>
        <w:jc w:val="both"/>
        <w:rPr>
          <w:rFonts w:ascii="Arial" w:hAnsi="Arial" w:cs="Arial"/>
        </w:rPr>
      </w:pPr>
      <w:r>
        <w:rPr>
          <w:rFonts w:ascii="Arial" w:hAnsi="Arial" w:cs="Arial"/>
        </w:rPr>
        <w:t xml:space="preserve">The College welcomes the opportunity to respond to the consultation. We understand that although the outline to the education reforms have been clearly set out, the final details have yet to be settled and we expect that the content of our response will be taken into account when finalising the reform arrangements.  </w:t>
      </w:r>
    </w:p>
    <w:p w:rsidR="00BF3B56" w:rsidRPr="00BF3B56" w:rsidRDefault="00BF3B56" w:rsidP="00AD6002">
      <w:pPr>
        <w:jc w:val="both"/>
        <w:rPr>
          <w:rFonts w:ascii="Arial" w:hAnsi="Arial" w:cs="Arial"/>
        </w:rPr>
      </w:pPr>
    </w:p>
    <w:p w:rsidR="00362DDF" w:rsidRPr="00BF3B56" w:rsidRDefault="00362DDF" w:rsidP="00AD6002">
      <w:pPr>
        <w:jc w:val="both"/>
        <w:rPr>
          <w:rFonts w:ascii="Arial" w:hAnsi="Arial" w:cs="Arial"/>
          <w:b/>
        </w:rPr>
      </w:pPr>
      <w:r w:rsidRPr="00BF3B56">
        <w:rPr>
          <w:rFonts w:ascii="Arial" w:hAnsi="Arial" w:cs="Arial"/>
          <w:b/>
        </w:rPr>
        <w:lastRenderedPageBreak/>
        <w:t>Widening p</w:t>
      </w:r>
      <w:r w:rsidR="007B4845" w:rsidRPr="00BF3B56">
        <w:rPr>
          <w:rFonts w:ascii="Arial" w:hAnsi="Arial" w:cs="Arial"/>
          <w:b/>
        </w:rPr>
        <w:t>articipation and the effect on</w:t>
      </w:r>
      <w:r w:rsidRPr="00BF3B56">
        <w:rPr>
          <w:rFonts w:ascii="Arial" w:hAnsi="Arial" w:cs="Arial"/>
          <w:b/>
        </w:rPr>
        <w:t xml:space="preserve"> student diver</w:t>
      </w:r>
      <w:r w:rsidR="00B25CB9" w:rsidRPr="00BF3B56">
        <w:rPr>
          <w:rFonts w:ascii="Arial" w:hAnsi="Arial" w:cs="Arial"/>
          <w:b/>
        </w:rPr>
        <w:t xml:space="preserve">sity in occupational therapy </w:t>
      </w:r>
      <w:r w:rsidRPr="00BF3B56">
        <w:rPr>
          <w:rFonts w:ascii="Arial" w:hAnsi="Arial" w:cs="Arial"/>
          <w:b/>
        </w:rPr>
        <w:t>degree programmes</w:t>
      </w:r>
    </w:p>
    <w:p w:rsidR="00EE1248" w:rsidRDefault="00EA53B6" w:rsidP="00AD6002">
      <w:pPr>
        <w:jc w:val="both"/>
        <w:rPr>
          <w:rFonts w:ascii="Arial" w:hAnsi="Arial" w:cs="Arial"/>
        </w:rPr>
      </w:pPr>
      <w:r w:rsidRPr="005A01C7">
        <w:rPr>
          <w:rFonts w:ascii="Arial" w:hAnsi="Arial" w:cs="Arial"/>
        </w:rPr>
        <w:t>The College has received a substantial number of</w:t>
      </w:r>
      <w:r w:rsidR="00B25CB9" w:rsidRPr="005A01C7">
        <w:rPr>
          <w:rFonts w:ascii="Arial" w:hAnsi="Arial" w:cs="Arial"/>
        </w:rPr>
        <w:t xml:space="preserve"> </w:t>
      </w:r>
      <w:r w:rsidRPr="005A01C7">
        <w:rPr>
          <w:rFonts w:ascii="Arial" w:hAnsi="Arial" w:cs="Arial"/>
        </w:rPr>
        <w:t>responses to indicate</w:t>
      </w:r>
      <w:r w:rsidR="00CD37B9" w:rsidRPr="005A01C7">
        <w:rPr>
          <w:rFonts w:ascii="Arial" w:hAnsi="Arial" w:cs="Arial"/>
        </w:rPr>
        <w:t xml:space="preserve"> concern</w:t>
      </w:r>
      <w:r w:rsidRPr="005A01C7">
        <w:rPr>
          <w:rFonts w:ascii="Arial" w:hAnsi="Arial" w:cs="Arial"/>
        </w:rPr>
        <w:t xml:space="preserve"> that</w:t>
      </w:r>
      <w:r w:rsidR="00B25CB9" w:rsidRPr="005A01C7">
        <w:rPr>
          <w:rFonts w:ascii="Arial" w:hAnsi="Arial" w:cs="Arial"/>
        </w:rPr>
        <w:t xml:space="preserve"> t</w:t>
      </w:r>
      <w:r w:rsidR="00362DDF" w:rsidRPr="005A01C7">
        <w:rPr>
          <w:rFonts w:ascii="Arial" w:hAnsi="Arial" w:cs="Arial"/>
        </w:rPr>
        <w:t xml:space="preserve">here will almost certainly be a negative effect on widening participation </w:t>
      </w:r>
      <w:r w:rsidR="00B25CB9" w:rsidRPr="005A01C7">
        <w:rPr>
          <w:rFonts w:ascii="Arial" w:hAnsi="Arial" w:cs="Arial"/>
        </w:rPr>
        <w:t>within our degree</w:t>
      </w:r>
      <w:r w:rsidRPr="005A01C7">
        <w:rPr>
          <w:rFonts w:ascii="Arial" w:hAnsi="Arial" w:cs="Arial"/>
        </w:rPr>
        <w:t xml:space="preserve"> programmes.  </w:t>
      </w:r>
      <w:r w:rsidR="00362DDF" w:rsidRPr="005A01C7">
        <w:rPr>
          <w:rFonts w:ascii="Arial" w:hAnsi="Arial" w:cs="Arial"/>
        </w:rPr>
        <w:t xml:space="preserve"> </w:t>
      </w:r>
      <w:r w:rsidR="000328EF">
        <w:rPr>
          <w:rFonts w:ascii="Arial" w:hAnsi="Arial" w:cs="Arial"/>
        </w:rPr>
        <w:t>HEIs state that they will</w:t>
      </w:r>
      <w:r w:rsidR="00362DDF" w:rsidRPr="005A01C7">
        <w:rPr>
          <w:rFonts w:ascii="Arial" w:hAnsi="Arial" w:cs="Arial"/>
        </w:rPr>
        <w:t xml:space="preserve"> lose their rich, diverse communities of students from all socio-economic and cultural backgrounds</w:t>
      </w:r>
      <w:r w:rsidR="000328EF">
        <w:rPr>
          <w:rFonts w:ascii="Arial" w:hAnsi="Arial" w:cs="Arial"/>
        </w:rPr>
        <w:t>, and including</w:t>
      </w:r>
      <w:r w:rsidR="002E5F63" w:rsidRPr="005A01C7">
        <w:rPr>
          <w:rFonts w:ascii="Arial" w:hAnsi="Arial" w:cs="Arial"/>
        </w:rPr>
        <w:t xml:space="preserve"> those people who have learning needs </w:t>
      </w:r>
      <w:r w:rsidR="000328EF">
        <w:rPr>
          <w:rFonts w:ascii="Arial" w:hAnsi="Arial" w:cs="Arial"/>
        </w:rPr>
        <w:t xml:space="preserve">and disabilities </w:t>
      </w:r>
      <w:r w:rsidR="002E5F63" w:rsidRPr="005A01C7">
        <w:rPr>
          <w:rFonts w:ascii="Arial" w:hAnsi="Arial" w:cs="Arial"/>
        </w:rPr>
        <w:t>o</w:t>
      </w:r>
      <w:r w:rsidR="000328EF">
        <w:rPr>
          <w:rFonts w:ascii="Arial" w:hAnsi="Arial" w:cs="Arial"/>
        </w:rPr>
        <w:t>f their own</w:t>
      </w:r>
      <w:r w:rsidR="00362DDF" w:rsidRPr="005A01C7">
        <w:rPr>
          <w:rFonts w:ascii="Arial" w:hAnsi="Arial" w:cs="Arial"/>
        </w:rPr>
        <w:t xml:space="preserve">.  </w:t>
      </w:r>
      <w:r w:rsidR="00B25CB9" w:rsidRPr="005A01C7">
        <w:rPr>
          <w:rFonts w:ascii="Arial" w:hAnsi="Arial" w:cs="Arial"/>
        </w:rPr>
        <w:t>Many of our occupational therapy</w:t>
      </w:r>
      <w:r w:rsidR="00D81D51" w:rsidRPr="005A01C7">
        <w:rPr>
          <w:rFonts w:ascii="Arial" w:hAnsi="Arial" w:cs="Arial"/>
        </w:rPr>
        <w:t xml:space="preserve"> students</w:t>
      </w:r>
      <w:r w:rsidR="000328EF">
        <w:rPr>
          <w:rFonts w:ascii="Arial" w:hAnsi="Arial" w:cs="Arial"/>
        </w:rPr>
        <w:t xml:space="preserve"> who</w:t>
      </w:r>
      <w:r w:rsidR="00D81D51" w:rsidRPr="005A01C7">
        <w:rPr>
          <w:rFonts w:ascii="Arial" w:hAnsi="Arial" w:cs="Arial"/>
        </w:rPr>
        <w:t xml:space="preserve"> have already studied for another degree, or have come to occup</w:t>
      </w:r>
      <w:r w:rsidR="000328EF">
        <w:rPr>
          <w:rFonts w:ascii="Arial" w:hAnsi="Arial" w:cs="Arial"/>
        </w:rPr>
        <w:t xml:space="preserve">ational therapy late in </w:t>
      </w:r>
      <w:r w:rsidR="00F6654D">
        <w:rPr>
          <w:rFonts w:ascii="Arial" w:hAnsi="Arial" w:cs="Arial"/>
        </w:rPr>
        <w:t xml:space="preserve">life </w:t>
      </w:r>
      <w:r w:rsidR="00F6654D" w:rsidRPr="005A01C7">
        <w:rPr>
          <w:rFonts w:ascii="Arial" w:hAnsi="Arial" w:cs="Arial"/>
        </w:rPr>
        <w:t>offer</w:t>
      </w:r>
      <w:r w:rsidR="00D81D51" w:rsidRPr="005A01C7">
        <w:rPr>
          <w:rFonts w:ascii="Arial" w:hAnsi="Arial" w:cs="Arial"/>
        </w:rPr>
        <w:t xml:space="preserve"> a wealth of </w:t>
      </w:r>
      <w:r w:rsidR="00921739" w:rsidRPr="005A01C7">
        <w:rPr>
          <w:rFonts w:ascii="Arial" w:hAnsi="Arial" w:cs="Arial"/>
        </w:rPr>
        <w:t>experience to the profession while o</w:t>
      </w:r>
      <w:r w:rsidR="00D81D51" w:rsidRPr="005A01C7">
        <w:rPr>
          <w:rFonts w:ascii="Arial" w:hAnsi="Arial" w:cs="Arial"/>
        </w:rPr>
        <w:t>thers</w:t>
      </w:r>
      <w:r w:rsidR="000328EF">
        <w:rPr>
          <w:rFonts w:ascii="Arial" w:hAnsi="Arial" w:cs="Arial"/>
        </w:rPr>
        <w:t xml:space="preserve"> who</w:t>
      </w:r>
      <w:r w:rsidR="00D81D51" w:rsidRPr="005A01C7">
        <w:rPr>
          <w:rFonts w:ascii="Arial" w:hAnsi="Arial" w:cs="Arial"/>
        </w:rPr>
        <w:t xml:space="preserve"> have come fr</w:t>
      </w:r>
      <w:r w:rsidR="000328EF">
        <w:rPr>
          <w:rFonts w:ascii="Arial" w:hAnsi="Arial" w:cs="Arial"/>
        </w:rPr>
        <w:t xml:space="preserve">om less wealthy backgrounds </w:t>
      </w:r>
      <w:r w:rsidR="00D81D51" w:rsidRPr="005A01C7">
        <w:rPr>
          <w:rFonts w:ascii="Arial" w:hAnsi="Arial" w:cs="Arial"/>
        </w:rPr>
        <w:t>ma</w:t>
      </w:r>
      <w:r w:rsidR="008754E6" w:rsidRPr="005A01C7">
        <w:rPr>
          <w:rFonts w:ascii="Arial" w:hAnsi="Arial" w:cs="Arial"/>
        </w:rPr>
        <w:t>y be the first in the family to</w:t>
      </w:r>
      <w:r w:rsidR="00D81D51" w:rsidRPr="005A01C7">
        <w:rPr>
          <w:rFonts w:ascii="Arial" w:hAnsi="Arial" w:cs="Arial"/>
        </w:rPr>
        <w:t xml:space="preserve"> attend university.  Diversity of background</w:t>
      </w:r>
      <w:r w:rsidR="0095171A" w:rsidRPr="005A01C7">
        <w:rPr>
          <w:rFonts w:ascii="Arial" w:hAnsi="Arial" w:cs="Arial"/>
        </w:rPr>
        <w:t xml:space="preserve"> and</w:t>
      </w:r>
      <w:r w:rsidR="008754E6" w:rsidRPr="005A01C7">
        <w:rPr>
          <w:rFonts w:ascii="Arial" w:hAnsi="Arial" w:cs="Arial"/>
        </w:rPr>
        <w:t xml:space="preserve"> students from families who are new or u</w:t>
      </w:r>
      <w:r w:rsidR="00B25CB9" w:rsidRPr="005A01C7">
        <w:rPr>
          <w:rFonts w:ascii="Arial" w:hAnsi="Arial" w:cs="Arial"/>
        </w:rPr>
        <w:t>nfamiliar to the UK system make up a significant proportion of the</w:t>
      </w:r>
      <w:r w:rsidR="008754E6" w:rsidRPr="005A01C7">
        <w:rPr>
          <w:rFonts w:ascii="Arial" w:hAnsi="Arial" w:cs="Arial"/>
        </w:rPr>
        <w:t xml:space="preserve"> population of students who currently choose to study occ</w:t>
      </w:r>
      <w:r w:rsidR="00EE1248">
        <w:rPr>
          <w:rFonts w:ascii="Arial" w:hAnsi="Arial" w:cs="Arial"/>
        </w:rPr>
        <w:t>upational therapy.  Despite the above</w:t>
      </w:r>
      <w:r w:rsidR="008754E6" w:rsidRPr="005A01C7">
        <w:rPr>
          <w:rFonts w:ascii="Arial" w:hAnsi="Arial" w:cs="Arial"/>
        </w:rPr>
        <w:t xml:space="preserve">, the profession is still relatively narrow in </w:t>
      </w:r>
      <w:r w:rsidRPr="005A01C7">
        <w:rPr>
          <w:rFonts w:ascii="Arial" w:hAnsi="Arial" w:cs="Arial"/>
        </w:rPr>
        <w:t>social,</w:t>
      </w:r>
      <w:r w:rsidR="008754E6" w:rsidRPr="005A01C7">
        <w:rPr>
          <w:rFonts w:ascii="Arial" w:hAnsi="Arial" w:cs="Arial"/>
        </w:rPr>
        <w:t xml:space="preserve"> class and gender profile </w:t>
      </w:r>
    </w:p>
    <w:p w:rsidR="00B40B56" w:rsidRDefault="00EE1248" w:rsidP="00AD6002">
      <w:pPr>
        <w:jc w:val="both"/>
        <w:rPr>
          <w:rFonts w:ascii="Arial" w:hAnsi="Arial" w:cs="Arial"/>
        </w:rPr>
      </w:pPr>
      <w:r w:rsidRPr="00EE1248">
        <w:rPr>
          <w:rFonts w:ascii="Arial" w:hAnsi="Arial" w:cs="Arial"/>
          <w:b/>
        </w:rPr>
        <w:t>Key point</w:t>
      </w:r>
      <w:r>
        <w:rPr>
          <w:rFonts w:ascii="Arial" w:hAnsi="Arial" w:cs="Arial"/>
        </w:rPr>
        <w:t xml:space="preserve"> </w:t>
      </w:r>
      <w:r w:rsidR="00B40B56">
        <w:rPr>
          <w:rFonts w:ascii="Arial" w:hAnsi="Arial" w:cs="Arial"/>
        </w:rPr>
        <w:t>–</w:t>
      </w:r>
      <w:r>
        <w:rPr>
          <w:rFonts w:ascii="Arial" w:hAnsi="Arial" w:cs="Arial"/>
        </w:rPr>
        <w:t xml:space="preserve"> </w:t>
      </w:r>
    </w:p>
    <w:p w:rsidR="00D81D51" w:rsidRPr="00B40B56" w:rsidRDefault="008754E6" w:rsidP="00AD6002">
      <w:pPr>
        <w:pStyle w:val="ListParagraph"/>
        <w:numPr>
          <w:ilvl w:val="0"/>
          <w:numId w:val="24"/>
        </w:numPr>
        <w:jc w:val="both"/>
        <w:rPr>
          <w:rFonts w:ascii="Arial" w:hAnsi="Arial" w:cs="Arial"/>
          <w:b/>
          <w:i/>
        </w:rPr>
      </w:pPr>
      <w:r w:rsidRPr="00B40B56">
        <w:rPr>
          <w:rFonts w:ascii="Arial" w:hAnsi="Arial" w:cs="Arial"/>
          <w:i/>
        </w:rPr>
        <w:t xml:space="preserve">the proposals in the new system will </w:t>
      </w:r>
      <w:r w:rsidR="007B4845" w:rsidRPr="00B40B56">
        <w:rPr>
          <w:rFonts w:ascii="Arial" w:hAnsi="Arial" w:cs="Arial"/>
          <w:i/>
        </w:rPr>
        <w:t>narrow th</w:t>
      </w:r>
      <w:r w:rsidR="00EE1248" w:rsidRPr="00B40B56">
        <w:rPr>
          <w:rFonts w:ascii="Arial" w:hAnsi="Arial" w:cs="Arial"/>
          <w:i/>
        </w:rPr>
        <w:t>is profile even further as</w:t>
      </w:r>
      <w:r w:rsidR="007B4845" w:rsidRPr="00B40B56">
        <w:rPr>
          <w:rFonts w:ascii="Arial" w:hAnsi="Arial" w:cs="Arial"/>
          <w:i/>
        </w:rPr>
        <w:t xml:space="preserve"> people from the </w:t>
      </w:r>
      <w:r w:rsidR="0095171A" w:rsidRPr="00B40B56">
        <w:rPr>
          <w:rFonts w:ascii="Arial" w:hAnsi="Arial" w:cs="Arial"/>
          <w:i/>
        </w:rPr>
        <w:t>diverse</w:t>
      </w:r>
      <w:r w:rsidR="007B4845" w:rsidRPr="00B40B56">
        <w:rPr>
          <w:rFonts w:ascii="Arial" w:hAnsi="Arial" w:cs="Arial"/>
          <w:i/>
        </w:rPr>
        <w:t xml:space="preserve"> backgrounds</w:t>
      </w:r>
      <w:r w:rsidR="0095171A" w:rsidRPr="00B40B56">
        <w:rPr>
          <w:rFonts w:ascii="Arial" w:hAnsi="Arial" w:cs="Arial"/>
          <w:i/>
        </w:rPr>
        <w:t xml:space="preserve"> described will be </w:t>
      </w:r>
      <w:r w:rsidR="00EE1248" w:rsidRPr="00B40B56">
        <w:rPr>
          <w:rFonts w:ascii="Arial" w:hAnsi="Arial" w:cs="Arial"/>
          <w:i/>
        </w:rPr>
        <w:t xml:space="preserve">even more </w:t>
      </w:r>
      <w:r w:rsidR="0095171A" w:rsidRPr="00B40B56">
        <w:rPr>
          <w:rFonts w:ascii="Arial" w:hAnsi="Arial" w:cs="Arial"/>
          <w:i/>
        </w:rPr>
        <w:t xml:space="preserve">restricted from applying as a result of new loan </w:t>
      </w:r>
      <w:r w:rsidR="00EE1248" w:rsidRPr="00B40B56">
        <w:rPr>
          <w:rFonts w:ascii="Arial" w:hAnsi="Arial" w:cs="Arial"/>
          <w:i/>
        </w:rPr>
        <w:t>systems.</w:t>
      </w:r>
    </w:p>
    <w:p w:rsidR="00EE1248" w:rsidRDefault="00EE1248" w:rsidP="00AD6002">
      <w:pPr>
        <w:jc w:val="both"/>
        <w:rPr>
          <w:rFonts w:ascii="Arial" w:hAnsi="Arial" w:cs="Arial"/>
          <w:i/>
        </w:rPr>
      </w:pPr>
      <w:r>
        <w:rPr>
          <w:rFonts w:ascii="Arial" w:hAnsi="Arial" w:cs="Arial"/>
          <w:b/>
        </w:rPr>
        <w:t xml:space="preserve">Proposal </w:t>
      </w:r>
      <w:r>
        <w:rPr>
          <w:rFonts w:ascii="Arial" w:hAnsi="Arial" w:cs="Arial"/>
        </w:rPr>
        <w:t xml:space="preserve">– </w:t>
      </w:r>
      <w:r>
        <w:rPr>
          <w:rFonts w:ascii="Arial" w:hAnsi="Arial" w:cs="Arial"/>
          <w:i/>
        </w:rPr>
        <w:t>ensure that there are robust metrics and arrangements in place to enable HEIs to continue to promote diversity in their student populations</w:t>
      </w:r>
    </w:p>
    <w:p w:rsidR="00EE1248" w:rsidRPr="00EE1248" w:rsidRDefault="00EE1248" w:rsidP="00AD6002">
      <w:pPr>
        <w:jc w:val="both"/>
        <w:rPr>
          <w:rFonts w:ascii="Arial" w:hAnsi="Arial" w:cs="Arial"/>
          <w:i/>
        </w:rPr>
      </w:pPr>
    </w:p>
    <w:p w:rsidR="00EA53B6" w:rsidRPr="00EE1248" w:rsidRDefault="00362DDF" w:rsidP="00AD6002">
      <w:pPr>
        <w:jc w:val="both"/>
        <w:rPr>
          <w:rFonts w:ascii="Arial" w:hAnsi="Arial" w:cs="Arial"/>
          <w:b/>
        </w:rPr>
      </w:pPr>
      <w:r w:rsidRPr="00EE1248">
        <w:rPr>
          <w:rFonts w:ascii="Arial" w:hAnsi="Arial" w:cs="Arial"/>
          <w:b/>
        </w:rPr>
        <w:t>Child-</w:t>
      </w:r>
      <w:r w:rsidR="008A51DC" w:rsidRPr="00EE1248">
        <w:rPr>
          <w:rFonts w:ascii="Arial" w:hAnsi="Arial" w:cs="Arial"/>
          <w:b/>
        </w:rPr>
        <w:t>care issues</w:t>
      </w:r>
      <w:r w:rsidR="00B25CB9" w:rsidRPr="00EE1248">
        <w:rPr>
          <w:rFonts w:ascii="Arial" w:hAnsi="Arial" w:cs="Arial"/>
          <w:b/>
        </w:rPr>
        <w:t xml:space="preserve"> </w:t>
      </w:r>
    </w:p>
    <w:p w:rsidR="003E0851" w:rsidRPr="005A01C7" w:rsidRDefault="006C1BE8" w:rsidP="00AD6002">
      <w:pPr>
        <w:jc w:val="both"/>
        <w:rPr>
          <w:rFonts w:ascii="Arial" w:hAnsi="Arial" w:cs="Arial"/>
        </w:rPr>
      </w:pPr>
      <w:r w:rsidRPr="005A01C7">
        <w:rPr>
          <w:rFonts w:ascii="Arial" w:hAnsi="Arial" w:cs="Arial"/>
        </w:rPr>
        <w:t>It is well documented that a</w:t>
      </w:r>
      <w:r w:rsidR="00E90B64" w:rsidRPr="005A01C7">
        <w:rPr>
          <w:rFonts w:ascii="Arial" w:hAnsi="Arial" w:cs="Arial"/>
        </w:rPr>
        <w:t xml:space="preserve"> large proportion</w:t>
      </w:r>
      <w:r w:rsidR="00EA53B6" w:rsidRPr="005A01C7">
        <w:rPr>
          <w:rFonts w:ascii="Arial" w:hAnsi="Arial" w:cs="Arial"/>
        </w:rPr>
        <w:t xml:space="preserve"> of the population who apply to do a degree in occupational therapy</w:t>
      </w:r>
      <w:r w:rsidR="00B25CB9" w:rsidRPr="005A01C7">
        <w:rPr>
          <w:rFonts w:ascii="Arial" w:hAnsi="Arial" w:cs="Arial"/>
        </w:rPr>
        <w:t xml:space="preserve"> </w:t>
      </w:r>
      <w:r w:rsidR="00B40B56">
        <w:rPr>
          <w:rFonts w:ascii="Arial" w:hAnsi="Arial" w:cs="Arial"/>
        </w:rPr>
        <w:t xml:space="preserve">and other healthcare professions are mature, female, often </w:t>
      </w:r>
      <w:r w:rsidR="00362DDF" w:rsidRPr="005A01C7">
        <w:rPr>
          <w:rFonts w:ascii="Arial" w:hAnsi="Arial" w:cs="Arial"/>
        </w:rPr>
        <w:t xml:space="preserve"> with young children</w:t>
      </w:r>
      <w:r w:rsidR="00EA53B6" w:rsidRPr="005A01C7">
        <w:rPr>
          <w:rFonts w:ascii="Arial" w:hAnsi="Arial" w:cs="Arial"/>
        </w:rPr>
        <w:t>.  As a consequence, c</w:t>
      </w:r>
      <w:r w:rsidR="00362DDF" w:rsidRPr="005A01C7">
        <w:rPr>
          <w:rFonts w:ascii="Arial" w:hAnsi="Arial" w:cs="Arial"/>
        </w:rPr>
        <w:t xml:space="preserve">osts associated with </w:t>
      </w:r>
      <w:r w:rsidR="00E76E5F">
        <w:rPr>
          <w:rFonts w:ascii="Arial" w:hAnsi="Arial" w:cs="Arial"/>
        </w:rPr>
        <w:t xml:space="preserve">training as a </w:t>
      </w:r>
      <w:r w:rsidR="00362DDF" w:rsidRPr="005A01C7">
        <w:rPr>
          <w:rFonts w:ascii="Arial" w:hAnsi="Arial" w:cs="Arial"/>
        </w:rPr>
        <w:t xml:space="preserve">healthcare </w:t>
      </w:r>
      <w:r w:rsidR="00E76E5F">
        <w:rPr>
          <w:rFonts w:ascii="Arial" w:hAnsi="Arial" w:cs="Arial"/>
        </w:rPr>
        <w:t xml:space="preserve">professional </w:t>
      </w:r>
      <w:r w:rsidR="00362DDF" w:rsidRPr="005A01C7">
        <w:rPr>
          <w:rFonts w:ascii="Arial" w:hAnsi="Arial" w:cs="Arial"/>
        </w:rPr>
        <w:t>already do and will continue to have an ongoing impa</w:t>
      </w:r>
      <w:r w:rsidR="00E90B64" w:rsidRPr="005A01C7">
        <w:rPr>
          <w:rFonts w:ascii="Arial" w:hAnsi="Arial" w:cs="Arial"/>
        </w:rPr>
        <w:t xml:space="preserve">ct.  The </w:t>
      </w:r>
      <w:r w:rsidR="00EA53B6" w:rsidRPr="005A01C7">
        <w:rPr>
          <w:rFonts w:ascii="Arial" w:hAnsi="Arial" w:cs="Arial"/>
        </w:rPr>
        <w:t>consultation document</w:t>
      </w:r>
      <w:r w:rsidR="00E90B64" w:rsidRPr="005A01C7">
        <w:rPr>
          <w:rFonts w:ascii="Arial" w:hAnsi="Arial" w:cs="Arial"/>
        </w:rPr>
        <w:t xml:space="preserve"> clearly sets out that</w:t>
      </w:r>
      <w:r w:rsidR="00362DDF" w:rsidRPr="005A01C7">
        <w:rPr>
          <w:rFonts w:ascii="Arial" w:hAnsi="Arial" w:cs="Arial"/>
        </w:rPr>
        <w:t xml:space="preserve"> there will be some loss in f</w:t>
      </w:r>
      <w:r w:rsidR="009F12B6" w:rsidRPr="005A01C7">
        <w:rPr>
          <w:rFonts w:ascii="Arial" w:hAnsi="Arial" w:cs="Arial"/>
        </w:rPr>
        <w:t>inancial support to th</w:t>
      </w:r>
      <w:r w:rsidR="00E76E5F">
        <w:rPr>
          <w:rFonts w:ascii="Arial" w:hAnsi="Arial" w:cs="Arial"/>
        </w:rPr>
        <w:t>ose students who have childcare responsibilities. The Government proposals</w:t>
      </w:r>
      <w:r w:rsidR="00F6654D">
        <w:rPr>
          <w:rFonts w:ascii="Arial" w:hAnsi="Arial" w:cs="Arial"/>
        </w:rPr>
        <w:t xml:space="preserve"> </w:t>
      </w:r>
      <w:r w:rsidR="00DA78B9" w:rsidRPr="005A01C7">
        <w:rPr>
          <w:rFonts w:ascii="Arial" w:hAnsi="Arial" w:cs="Arial"/>
        </w:rPr>
        <w:t>are more likely</w:t>
      </w:r>
      <w:r w:rsidR="00362DDF" w:rsidRPr="005A01C7">
        <w:rPr>
          <w:rFonts w:ascii="Arial" w:hAnsi="Arial" w:cs="Arial"/>
        </w:rPr>
        <w:t xml:space="preserve"> to </w:t>
      </w:r>
      <w:r w:rsidR="00362DDF" w:rsidRPr="005A01C7">
        <w:rPr>
          <w:rFonts w:ascii="Arial" w:hAnsi="Arial" w:cs="Arial"/>
          <w:i/>
          <w:u w:val="single"/>
        </w:rPr>
        <w:t>limit rather than support</w:t>
      </w:r>
      <w:r w:rsidR="00362DDF" w:rsidRPr="005A01C7">
        <w:rPr>
          <w:rFonts w:ascii="Arial" w:hAnsi="Arial" w:cs="Arial"/>
        </w:rPr>
        <w:t xml:space="preserve"> the widening participation </w:t>
      </w:r>
      <w:r w:rsidR="003E0851" w:rsidRPr="005A01C7">
        <w:rPr>
          <w:rFonts w:ascii="Arial" w:hAnsi="Arial" w:cs="Arial"/>
        </w:rPr>
        <w:t>agenda</w:t>
      </w:r>
      <w:r w:rsidR="00E76E5F">
        <w:rPr>
          <w:rFonts w:ascii="Arial" w:hAnsi="Arial" w:cs="Arial"/>
        </w:rPr>
        <w:t xml:space="preserve"> and will impact on the additional numbers that are expected to train as healthcare professionals.</w:t>
      </w:r>
      <w:r w:rsidR="003E0851" w:rsidRPr="005A01C7">
        <w:rPr>
          <w:rFonts w:ascii="Arial" w:hAnsi="Arial" w:cs="Arial"/>
        </w:rPr>
        <w:t xml:space="preserve">. </w:t>
      </w:r>
    </w:p>
    <w:p w:rsidR="00B40B56" w:rsidRDefault="00B40B56" w:rsidP="00AD6002">
      <w:pPr>
        <w:jc w:val="both"/>
        <w:rPr>
          <w:rFonts w:ascii="Arial" w:hAnsi="Arial" w:cs="Arial"/>
        </w:rPr>
      </w:pPr>
      <w:r w:rsidRPr="00B40B56">
        <w:rPr>
          <w:rFonts w:ascii="Arial" w:hAnsi="Arial" w:cs="Arial"/>
          <w:b/>
        </w:rPr>
        <w:t>Key point</w:t>
      </w:r>
      <w:r>
        <w:rPr>
          <w:rFonts w:ascii="Arial" w:hAnsi="Arial" w:cs="Arial"/>
        </w:rPr>
        <w:t xml:space="preserve"> – </w:t>
      </w:r>
    </w:p>
    <w:p w:rsidR="00921739" w:rsidRPr="00B40B56" w:rsidRDefault="00B40B56" w:rsidP="00AD6002">
      <w:pPr>
        <w:pStyle w:val="ListParagraph"/>
        <w:numPr>
          <w:ilvl w:val="0"/>
          <w:numId w:val="23"/>
        </w:numPr>
        <w:jc w:val="both"/>
        <w:rPr>
          <w:rFonts w:ascii="Arial" w:hAnsi="Arial" w:cs="Arial"/>
          <w:i/>
        </w:rPr>
      </w:pPr>
      <w:r w:rsidRPr="00B40B56">
        <w:rPr>
          <w:rFonts w:ascii="Arial" w:hAnsi="Arial" w:cs="Arial"/>
          <w:i/>
        </w:rPr>
        <w:t>t</w:t>
      </w:r>
      <w:r w:rsidR="00F263B6" w:rsidRPr="00B40B56">
        <w:rPr>
          <w:rFonts w:ascii="Arial" w:hAnsi="Arial" w:cs="Arial"/>
          <w:i/>
        </w:rPr>
        <w:t>here is a risk</w:t>
      </w:r>
      <w:r w:rsidR="00921739" w:rsidRPr="00B40B56">
        <w:rPr>
          <w:rFonts w:ascii="Arial" w:hAnsi="Arial" w:cs="Arial"/>
          <w:i/>
        </w:rPr>
        <w:t xml:space="preserve"> that the new proposals for education reforms will narrow the profile of applicants as fewer people from diverse backgrounds will be able to afford the cost of loan repayments</w:t>
      </w:r>
    </w:p>
    <w:p w:rsidR="003E0851" w:rsidRPr="00B40B56" w:rsidRDefault="00B40B56" w:rsidP="00AD6002">
      <w:pPr>
        <w:pStyle w:val="ListParagraph"/>
        <w:numPr>
          <w:ilvl w:val="0"/>
          <w:numId w:val="23"/>
        </w:numPr>
        <w:jc w:val="both"/>
        <w:rPr>
          <w:rFonts w:ascii="Arial" w:hAnsi="Arial" w:cs="Arial"/>
        </w:rPr>
      </w:pPr>
      <w:r w:rsidRPr="00B40B56">
        <w:rPr>
          <w:rFonts w:ascii="Arial" w:hAnsi="Arial" w:cs="Arial"/>
          <w:i/>
        </w:rPr>
        <w:t>a</w:t>
      </w:r>
      <w:r w:rsidR="00362DDF" w:rsidRPr="00B40B56">
        <w:rPr>
          <w:rFonts w:ascii="Arial" w:hAnsi="Arial" w:cs="Arial"/>
          <w:i/>
        </w:rPr>
        <w:t xml:space="preserve">ll potential students need to be made aware in detail about the financial </w:t>
      </w:r>
      <w:r w:rsidR="008754E6" w:rsidRPr="00B40B56">
        <w:rPr>
          <w:rFonts w:ascii="Arial" w:hAnsi="Arial" w:cs="Arial"/>
          <w:i/>
        </w:rPr>
        <w:t>implications</w:t>
      </w:r>
      <w:r w:rsidR="00362DDF" w:rsidRPr="00B40B56">
        <w:rPr>
          <w:rFonts w:ascii="Arial" w:hAnsi="Arial" w:cs="Arial"/>
          <w:i/>
        </w:rPr>
        <w:t xml:space="preserve"> </w:t>
      </w:r>
      <w:r w:rsidR="008754E6" w:rsidRPr="00B40B56">
        <w:rPr>
          <w:rFonts w:ascii="Arial" w:hAnsi="Arial" w:cs="Arial"/>
          <w:i/>
        </w:rPr>
        <w:t>on dependents</w:t>
      </w:r>
      <w:r w:rsidR="00DA78B9" w:rsidRPr="00B40B56">
        <w:rPr>
          <w:rFonts w:ascii="Arial" w:hAnsi="Arial" w:cs="Arial"/>
          <w:i/>
        </w:rPr>
        <w:t xml:space="preserve"> that may be</w:t>
      </w:r>
      <w:r w:rsidR="008754E6" w:rsidRPr="00B40B56">
        <w:rPr>
          <w:rFonts w:ascii="Arial" w:hAnsi="Arial" w:cs="Arial"/>
          <w:i/>
        </w:rPr>
        <w:t xml:space="preserve"> </w:t>
      </w:r>
      <w:r w:rsidR="00362DDF" w:rsidRPr="00B40B56">
        <w:rPr>
          <w:rFonts w:ascii="Arial" w:hAnsi="Arial" w:cs="Arial"/>
          <w:i/>
        </w:rPr>
        <w:t xml:space="preserve">associated with </w:t>
      </w:r>
      <w:r w:rsidR="008754E6" w:rsidRPr="00B40B56">
        <w:rPr>
          <w:rFonts w:ascii="Arial" w:hAnsi="Arial" w:cs="Arial"/>
          <w:i/>
        </w:rPr>
        <w:t xml:space="preserve">participation in </w:t>
      </w:r>
      <w:r w:rsidR="00B55ED7" w:rsidRPr="00B40B56">
        <w:rPr>
          <w:rFonts w:ascii="Arial" w:hAnsi="Arial" w:cs="Arial"/>
          <w:i/>
        </w:rPr>
        <w:t>studies</w:t>
      </w:r>
      <w:r w:rsidR="003E0851" w:rsidRPr="00B40B56">
        <w:rPr>
          <w:rFonts w:ascii="Arial" w:hAnsi="Arial" w:cs="Arial"/>
          <w:i/>
        </w:rPr>
        <w:t>.  These costs to students must be accurately</w:t>
      </w:r>
      <w:r w:rsidR="00362DDF" w:rsidRPr="00B40B56">
        <w:rPr>
          <w:rFonts w:ascii="Arial" w:hAnsi="Arial" w:cs="Arial"/>
          <w:i/>
        </w:rPr>
        <w:t xml:space="preserve"> </w:t>
      </w:r>
      <w:r w:rsidR="00610154" w:rsidRPr="00B40B56">
        <w:rPr>
          <w:rFonts w:ascii="Arial" w:hAnsi="Arial" w:cs="Arial"/>
          <w:i/>
        </w:rPr>
        <w:t>communicated</w:t>
      </w:r>
      <w:r w:rsidR="003E0851" w:rsidRPr="00B40B56">
        <w:rPr>
          <w:rFonts w:ascii="Arial" w:hAnsi="Arial" w:cs="Arial"/>
          <w:i/>
        </w:rPr>
        <w:t xml:space="preserve"> in a clear format</w:t>
      </w:r>
      <w:r w:rsidR="00610154" w:rsidRPr="00B40B56">
        <w:rPr>
          <w:rFonts w:ascii="Arial" w:hAnsi="Arial" w:cs="Arial"/>
          <w:i/>
        </w:rPr>
        <w:t>.</w:t>
      </w:r>
      <w:r w:rsidR="008754E6" w:rsidRPr="00B40B56">
        <w:rPr>
          <w:rFonts w:ascii="Arial" w:hAnsi="Arial" w:cs="Arial"/>
        </w:rPr>
        <w:t xml:space="preserve"> </w:t>
      </w:r>
      <w:r w:rsidR="00B55ED7" w:rsidRPr="00B40B56">
        <w:rPr>
          <w:rFonts w:ascii="Arial" w:hAnsi="Arial" w:cs="Arial"/>
        </w:rPr>
        <w:t xml:space="preserve">  </w:t>
      </w:r>
    </w:p>
    <w:p w:rsidR="00362DDF" w:rsidRPr="00B40B56" w:rsidRDefault="00B40B56" w:rsidP="00AD6002">
      <w:pPr>
        <w:jc w:val="both"/>
        <w:rPr>
          <w:rFonts w:ascii="Arial" w:hAnsi="Arial" w:cs="Arial"/>
        </w:rPr>
      </w:pPr>
      <w:r w:rsidRPr="00B40B56">
        <w:rPr>
          <w:rFonts w:ascii="Arial" w:hAnsi="Arial" w:cs="Arial"/>
          <w:b/>
        </w:rPr>
        <w:t>Proposal</w:t>
      </w:r>
      <w:r>
        <w:rPr>
          <w:rFonts w:ascii="Arial" w:hAnsi="Arial" w:cs="Arial"/>
        </w:rPr>
        <w:t xml:space="preserve"> </w:t>
      </w:r>
      <w:r>
        <w:rPr>
          <w:rFonts w:ascii="Arial" w:hAnsi="Arial" w:cs="Arial"/>
          <w:b/>
        </w:rPr>
        <w:t>-</w:t>
      </w:r>
      <w:r>
        <w:rPr>
          <w:rFonts w:ascii="Arial" w:hAnsi="Arial" w:cs="Arial"/>
        </w:rPr>
        <w:t xml:space="preserve"> </w:t>
      </w:r>
      <w:r w:rsidR="00B55ED7" w:rsidRPr="00B40B56">
        <w:rPr>
          <w:rFonts w:ascii="Arial" w:hAnsi="Arial" w:cs="Arial"/>
          <w:i/>
        </w:rPr>
        <w:t>We feel strongly that e</w:t>
      </w:r>
      <w:r w:rsidR="00DA78B9" w:rsidRPr="00B40B56">
        <w:rPr>
          <w:rFonts w:ascii="Arial" w:hAnsi="Arial" w:cs="Arial"/>
          <w:i/>
        </w:rPr>
        <w:t>xtra support for thi</w:t>
      </w:r>
      <w:r w:rsidR="00B55ED7" w:rsidRPr="00B40B56">
        <w:rPr>
          <w:rFonts w:ascii="Arial" w:hAnsi="Arial" w:cs="Arial"/>
          <w:i/>
        </w:rPr>
        <w:t>s group should be offered</w:t>
      </w:r>
      <w:r w:rsidR="003E0851" w:rsidRPr="00B40B56">
        <w:rPr>
          <w:rFonts w:ascii="Arial" w:hAnsi="Arial" w:cs="Arial"/>
          <w:i/>
        </w:rPr>
        <w:t xml:space="preserve"> to help cover significant costs to childcare whilst studying for occupational therapy qualifications</w:t>
      </w:r>
      <w:r w:rsidR="00DA78B9" w:rsidRPr="00B40B56">
        <w:rPr>
          <w:rFonts w:ascii="Arial" w:hAnsi="Arial" w:cs="Arial"/>
        </w:rPr>
        <w:t>.</w:t>
      </w:r>
    </w:p>
    <w:p w:rsidR="00C71B21" w:rsidRDefault="00C71B21" w:rsidP="00AD6002">
      <w:pPr>
        <w:jc w:val="both"/>
        <w:rPr>
          <w:rFonts w:ascii="Arial" w:hAnsi="Arial" w:cs="Arial"/>
        </w:rPr>
      </w:pPr>
    </w:p>
    <w:p w:rsidR="00E90B64" w:rsidRPr="00B40B56" w:rsidRDefault="00EA53B6" w:rsidP="00AD6002">
      <w:pPr>
        <w:jc w:val="both"/>
        <w:rPr>
          <w:rFonts w:ascii="Arial" w:hAnsi="Arial" w:cs="Arial"/>
          <w:b/>
        </w:rPr>
      </w:pPr>
      <w:r w:rsidRPr="00B40B56">
        <w:rPr>
          <w:rFonts w:ascii="Arial" w:hAnsi="Arial" w:cs="Arial"/>
          <w:b/>
        </w:rPr>
        <w:lastRenderedPageBreak/>
        <w:t xml:space="preserve">Mature </w:t>
      </w:r>
      <w:r w:rsidR="00E90B64" w:rsidRPr="00B40B56">
        <w:rPr>
          <w:rFonts w:ascii="Arial" w:hAnsi="Arial" w:cs="Arial"/>
          <w:b/>
        </w:rPr>
        <w:t xml:space="preserve">and second degree </w:t>
      </w:r>
      <w:r w:rsidRPr="00B40B56">
        <w:rPr>
          <w:rFonts w:ascii="Arial" w:hAnsi="Arial" w:cs="Arial"/>
          <w:b/>
        </w:rPr>
        <w:t xml:space="preserve">students </w:t>
      </w:r>
    </w:p>
    <w:p w:rsidR="00362DDF" w:rsidRDefault="00B40B56" w:rsidP="00AD6002">
      <w:pPr>
        <w:jc w:val="both"/>
        <w:rPr>
          <w:rFonts w:ascii="Arial" w:hAnsi="Arial" w:cs="Arial"/>
        </w:rPr>
      </w:pPr>
      <w:r>
        <w:rPr>
          <w:rFonts w:ascii="Arial" w:hAnsi="Arial" w:cs="Arial"/>
        </w:rPr>
        <w:t xml:space="preserve">Mature students </w:t>
      </w:r>
      <w:r w:rsidR="00610154" w:rsidRPr="005A01C7">
        <w:rPr>
          <w:rFonts w:ascii="Arial" w:hAnsi="Arial" w:cs="Arial"/>
        </w:rPr>
        <w:t xml:space="preserve">have always been a vital element of our workforce.  </w:t>
      </w:r>
      <w:r w:rsidR="009F12B6" w:rsidRPr="005A01C7">
        <w:rPr>
          <w:rFonts w:ascii="Arial" w:hAnsi="Arial" w:cs="Arial"/>
        </w:rPr>
        <w:t>Mature students bring a wealth of benefits to health and social care and contribute to a balance in age profile, providing a supportive environment for younger students and graduates who may ha</w:t>
      </w:r>
      <w:r w:rsidR="00722788">
        <w:rPr>
          <w:rFonts w:ascii="Arial" w:hAnsi="Arial" w:cs="Arial"/>
        </w:rPr>
        <w:t>ve less broad life experience</w:t>
      </w:r>
      <w:r w:rsidR="00A813FE" w:rsidRPr="005A01C7">
        <w:rPr>
          <w:rFonts w:ascii="Arial" w:hAnsi="Arial" w:cs="Arial"/>
        </w:rPr>
        <w:t xml:space="preserve">. </w:t>
      </w:r>
      <w:r w:rsidR="00E76E5F">
        <w:rPr>
          <w:rFonts w:ascii="Arial" w:hAnsi="Arial" w:cs="Arial"/>
        </w:rPr>
        <w:t>Mature students</w:t>
      </w:r>
      <w:r w:rsidR="00E90B64" w:rsidRPr="005A01C7">
        <w:rPr>
          <w:rFonts w:ascii="Arial" w:hAnsi="Arial" w:cs="Arial"/>
        </w:rPr>
        <w:t xml:space="preserve"> </w:t>
      </w:r>
      <w:r w:rsidR="007C6634" w:rsidRPr="005A01C7">
        <w:rPr>
          <w:rFonts w:ascii="Arial" w:hAnsi="Arial" w:cs="Arial"/>
        </w:rPr>
        <w:t xml:space="preserve">report that they </w:t>
      </w:r>
      <w:r w:rsidR="00EA53B6" w:rsidRPr="005A01C7">
        <w:rPr>
          <w:rFonts w:ascii="Arial" w:hAnsi="Arial" w:cs="Arial"/>
        </w:rPr>
        <w:t>will</w:t>
      </w:r>
      <w:r w:rsidR="00362DDF" w:rsidRPr="005A01C7">
        <w:rPr>
          <w:rFonts w:ascii="Arial" w:hAnsi="Arial" w:cs="Arial"/>
        </w:rPr>
        <w:t xml:space="preserve"> be </w:t>
      </w:r>
      <w:r w:rsidR="00362DDF" w:rsidRPr="005A01C7">
        <w:rPr>
          <w:rFonts w:ascii="Arial" w:hAnsi="Arial" w:cs="Arial"/>
          <w:i/>
          <w:u w:val="single"/>
        </w:rPr>
        <w:t>deterred from studying because of t</w:t>
      </w:r>
      <w:r w:rsidR="00A813FE" w:rsidRPr="005A01C7">
        <w:rPr>
          <w:rFonts w:ascii="Arial" w:hAnsi="Arial" w:cs="Arial"/>
          <w:i/>
          <w:u w:val="single"/>
        </w:rPr>
        <w:t>he fear of accruing large debts</w:t>
      </w:r>
      <w:r w:rsidR="00362DDF" w:rsidRPr="005A01C7">
        <w:rPr>
          <w:rFonts w:ascii="Arial" w:hAnsi="Arial" w:cs="Arial"/>
        </w:rPr>
        <w:t xml:space="preserve">, worry about how they will be able to support themselves and their families.   </w:t>
      </w:r>
      <w:r w:rsidR="00722788">
        <w:rPr>
          <w:rFonts w:ascii="Arial" w:hAnsi="Arial" w:cs="Arial"/>
        </w:rPr>
        <w:t>Potential occupational therapy students</w:t>
      </w:r>
      <w:r w:rsidR="00DA78B9" w:rsidRPr="005A01C7">
        <w:rPr>
          <w:rFonts w:ascii="Arial" w:hAnsi="Arial" w:cs="Arial"/>
        </w:rPr>
        <w:t xml:space="preserve"> who already have first degrees are</w:t>
      </w:r>
      <w:r w:rsidR="0067465D" w:rsidRPr="005A01C7">
        <w:rPr>
          <w:rFonts w:ascii="Arial" w:hAnsi="Arial" w:cs="Arial"/>
        </w:rPr>
        <w:t xml:space="preserve"> also</w:t>
      </w:r>
      <w:r w:rsidR="00DA78B9" w:rsidRPr="005A01C7">
        <w:rPr>
          <w:rFonts w:ascii="Arial" w:hAnsi="Arial" w:cs="Arial"/>
        </w:rPr>
        <w:t xml:space="preserve"> likely to be put off from studying</w:t>
      </w:r>
      <w:r w:rsidR="0067465D" w:rsidRPr="005A01C7">
        <w:rPr>
          <w:rFonts w:ascii="Arial" w:hAnsi="Arial" w:cs="Arial"/>
        </w:rPr>
        <w:t xml:space="preserve"> at degree level as the cost of repayment loans to study is likely to be prohibitive to them applying to study</w:t>
      </w:r>
      <w:r w:rsidR="00EA53B6" w:rsidRPr="005A01C7">
        <w:rPr>
          <w:rFonts w:ascii="Arial" w:hAnsi="Arial" w:cs="Arial"/>
        </w:rPr>
        <w:t xml:space="preserve">.  </w:t>
      </w:r>
      <w:r w:rsidR="00DA78B9" w:rsidRPr="005A01C7">
        <w:rPr>
          <w:rFonts w:ascii="Arial" w:hAnsi="Arial" w:cs="Arial"/>
        </w:rPr>
        <w:t>A</w:t>
      </w:r>
      <w:r w:rsidR="00362DDF" w:rsidRPr="005A01C7">
        <w:rPr>
          <w:rFonts w:ascii="Arial" w:hAnsi="Arial" w:cs="Arial"/>
        </w:rPr>
        <w:t>cademic responses to the potential loss of the mature and widen</w:t>
      </w:r>
      <w:r w:rsidR="00EA53B6" w:rsidRPr="005A01C7">
        <w:rPr>
          <w:rFonts w:ascii="Arial" w:hAnsi="Arial" w:cs="Arial"/>
        </w:rPr>
        <w:t>ing participation groups substantiate</w:t>
      </w:r>
      <w:r w:rsidR="00362DDF" w:rsidRPr="005A01C7">
        <w:rPr>
          <w:rFonts w:ascii="Arial" w:hAnsi="Arial" w:cs="Arial"/>
        </w:rPr>
        <w:t xml:space="preserve"> that this group of students provide the labour market with a range of skills and qualities to enable them to engage sensitively across difference health and social care settings.</w:t>
      </w:r>
    </w:p>
    <w:p w:rsidR="00722788" w:rsidRPr="005A01C7" w:rsidRDefault="00722788" w:rsidP="00AD6002">
      <w:pPr>
        <w:jc w:val="both"/>
        <w:rPr>
          <w:rFonts w:ascii="Arial" w:hAnsi="Arial" w:cs="Arial"/>
        </w:rPr>
      </w:pPr>
      <w:r w:rsidRPr="00722788">
        <w:rPr>
          <w:rFonts w:ascii="Arial" w:hAnsi="Arial" w:cs="Arial"/>
          <w:b/>
        </w:rPr>
        <w:t>Key Points</w:t>
      </w:r>
      <w:r>
        <w:rPr>
          <w:rFonts w:ascii="Arial" w:hAnsi="Arial" w:cs="Arial"/>
        </w:rPr>
        <w:t xml:space="preserve"> - </w:t>
      </w:r>
    </w:p>
    <w:p w:rsidR="00921739" w:rsidRPr="00722788" w:rsidRDefault="00362DDF" w:rsidP="00AD6002">
      <w:pPr>
        <w:pStyle w:val="ListParagraph"/>
        <w:numPr>
          <w:ilvl w:val="0"/>
          <w:numId w:val="25"/>
        </w:numPr>
        <w:jc w:val="both"/>
        <w:rPr>
          <w:rFonts w:ascii="Arial" w:hAnsi="Arial" w:cs="Arial"/>
          <w:i/>
        </w:rPr>
      </w:pPr>
      <w:r w:rsidRPr="00722788">
        <w:rPr>
          <w:rFonts w:ascii="Arial" w:hAnsi="Arial" w:cs="Arial"/>
          <w:i/>
        </w:rPr>
        <w:t>Member feedback states that mature students add value to workforce in the following areas– resilience, insight, maturity, wider understanding of lives of others</w:t>
      </w:r>
      <w:r w:rsidR="00C620CD" w:rsidRPr="00722788">
        <w:rPr>
          <w:rFonts w:ascii="Arial" w:hAnsi="Arial" w:cs="Arial"/>
          <w:i/>
        </w:rPr>
        <w:t>.</w:t>
      </w:r>
    </w:p>
    <w:p w:rsidR="003E0851" w:rsidRPr="00722788" w:rsidRDefault="00921739" w:rsidP="00AD6002">
      <w:pPr>
        <w:pStyle w:val="ListParagraph"/>
        <w:numPr>
          <w:ilvl w:val="0"/>
          <w:numId w:val="25"/>
        </w:numPr>
        <w:jc w:val="both"/>
        <w:rPr>
          <w:rFonts w:ascii="Arial" w:hAnsi="Arial" w:cs="Arial"/>
          <w:i/>
        </w:rPr>
      </w:pPr>
      <w:r w:rsidRPr="00722788">
        <w:rPr>
          <w:rFonts w:ascii="Arial" w:hAnsi="Arial" w:cs="Arial"/>
          <w:i/>
        </w:rPr>
        <w:t>Our mature student population are typically settled with families and we know that recruitment and retention are improved as they are likely to remain in the locality they study in</w:t>
      </w:r>
      <w:r w:rsidR="0087528B">
        <w:rPr>
          <w:rFonts w:ascii="Arial" w:hAnsi="Arial" w:cs="Arial"/>
          <w:i/>
        </w:rPr>
        <w:t>, providing stability to</w:t>
      </w:r>
      <w:r w:rsidR="00722788">
        <w:rPr>
          <w:rFonts w:ascii="Arial" w:hAnsi="Arial" w:cs="Arial"/>
          <w:i/>
        </w:rPr>
        <w:t xml:space="preserve"> the workforce</w:t>
      </w:r>
    </w:p>
    <w:p w:rsidR="00362DDF" w:rsidRPr="00722788" w:rsidRDefault="00F263B6" w:rsidP="00AD6002">
      <w:pPr>
        <w:pStyle w:val="ListParagraph"/>
        <w:numPr>
          <w:ilvl w:val="0"/>
          <w:numId w:val="25"/>
        </w:numPr>
        <w:jc w:val="both"/>
        <w:rPr>
          <w:rFonts w:ascii="Arial" w:hAnsi="Arial" w:cs="Arial"/>
          <w:i/>
        </w:rPr>
      </w:pPr>
      <w:r w:rsidRPr="00722788">
        <w:rPr>
          <w:rFonts w:ascii="Arial" w:hAnsi="Arial" w:cs="Arial"/>
          <w:i/>
        </w:rPr>
        <w:t>There is a risk</w:t>
      </w:r>
      <w:r w:rsidR="00C620CD" w:rsidRPr="00722788">
        <w:rPr>
          <w:rFonts w:ascii="Arial" w:hAnsi="Arial" w:cs="Arial"/>
          <w:i/>
        </w:rPr>
        <w:t xml:space="preserve"> that the depth, richness and quality that our existing students and workforce contribute to society will be lost</w:t>
      </w:r>
      <w:r w:rsidR="00B55ED7" w:rsidRPr="00722788">
        <w:rPr>
          <w:rFonts w:ascii="Arial" w:hAnsi="Arial" w:cs="Arial"/>
          <w:i/>
        </w:rPr>
        <w:t xml:space="preserve"> with the changes to funding arrangements</w:t>
      </w:r>
      <w:r w:rsidR="00C620CD" w:rsidRPr="00722788">
        <w:rPr>
          <w:rFonts w:ascii="Arial" w:hAnsi="Arial" w:cs="Arial"/>
          <w:i/>
        </w:rPr>
        <w:t>.</w:t>
      </w:r>
      <w:r w:rsidR="00362DDF" w:rsidRPr="00722788">
        <w:rPr>
          <w:rFonts w:ascii="Arial" w:hAnsi="Arial" w:cs="Arial"/>
          <w:i/>
        </w:rPr>
        <w:t xml:space="preserve"> </w:t>
      </w:r>
    </w:p>
    <w:p w:rsidR="00C55CE8" w:rsidRPr="00722788" w:rsidRDefault="00722788" w:rsidP="00AD6002">
      <w:pPr>
        <w:jc w:val="both"/>
        <w:rPr>
          <w:rFonts w:ascii="Arial" w:hAnsi="Arial" w:cs="Arial"/>
          <w:i/>
        </w:rPr>
      </w:pPr>
      <w:r>
        <w:rPr>
          <w:rFonts w:ascii="Arial" w:hAnsi="Arial" w:cs="Arial"/>
          <w:b/>
        </w:rPr>
        <w:t>Proposal -</w:t>
      </w:r>
      <w:r w:rsidR="006873DB" w:rsidRPr="00722788">
        <w:rPr>
          <w:rFonts w:ascii="Arial" w:hAnsi="Arial" w:cs="Arial"/>
          <w:i/>
        </w:rPr>
        <w:t xml:space="preserve"> </w:t>
      </w:r>
      <w:r>
        <w:rPr>
          <w:rFonts w:ascii="Arial" w:hAnsi="Arial" w:cs="Arial"/>
          <w:i/>
        </w:rPr>
        <w:t>ameliorate the debt which will</w:t>
      </w:r>
      <w:r w:rsidR="005A7A57" w:rsidRPr="00722788">
        <w:rPr>
          <w:rFonts w:ascii="Arial" w:hAnsi="Arial" w:cs="Arial"/>
          <w:i/>
        </w:rPr>
        <w:t xml:space="preserve"> </w:t>
      </w:r>
      <w:r>
        <w:rPr>
          <w:rFonts w:ascii="Arial" w:hAnsi="Arial" w:cs="Arial"/>
          <w:i/>
        </w:rPr>
        <w:t>be accrued by this group by</w:t>
      </w:r>
      <w:r w:rsidR="005A7A57" w:rsidRPr="00722788">
        <w:rPr>
          <w:rFonts w:ascii="Arial" w:hAnsi="Arial" w:cs="Arial"/>
          <w:i/>
        </w:rPr>
        <w:t xml:space="preserve"> </w:t>
      </w:r>
      <w:r w:rsidR="006873DB" w:rsidRPr="00722788">
        <w:rPr>
          <w:rFonts w:ascii="Arial" w:hAnsi="Arial" w:cs="Arial"/>
          <w:i/>
        </w:rPr>
        <w:t>offering incentives to study such as</w:t>
      </w:r>
      <w:r>
        <w:rPr>
          <w:rFonts w:ascii="Arial" w:hAnsi="Arial" w:cs="Arial"/>
          <w:i/>
        </w:rPr>
        <w:t>;</w:t>
      </w:r>
      <w:r w:rsidR="006873DB" w:rsidRPr="00722788">
        <w:rPr>
          <w:rFonts w:ascii="Arial" w:hAnsi="Arial" w:cs="Arial"/>
          <w:i/>
        </w:rPr>
        <w:t xml:space="preserve"> </w:t>
      </w:r>
      <w:r w:rsidR="006873DB" w:rsidRPr="00246B2F">
        <w:rPr>
          <w:rFonts w:ascii="Arial" w:hAnsi="Arial" w:cs="Arial"/>
          <w:i/>
        </w:rPr>
        <w:t>final year bursary schemes</w:t>
      </w:r>
      <w:r w:rsidR="00115772" w:rsidRPr="00722788">
        <w:rPr>
          <w:rFonts w:ascii="Arial" w:hAnsi="Arial" w:cs="Arial"/>
          <w:i/>
        </w:rPr>
        <w:t xml:space="preserve"> to ease the financial pressure which will deter them from applying for occupational therapy programmes in the first place</w:t>
      </w:r>
      <w:r>
        <w:rPr>
          <w:rFonts w:ascii="Arial" w:hAnsi="Arial" w:cs="Arial"/>
          <w:i/>
        </w:rPr>
        <w:t xml:space="preserve"> </w:t>
      </w:r>
    </w:p>
    <w:p w:rsidR="00722788" w:rsidRDefault="00722788" w:rsidP="00AD6002">
      <w:pPr>
        <w:jc w:val="both"/>
        <w:rPr>
          <w:rFonts w:ascii="Arial" w:hAnsi="Arial" w:cs="Arial"/>
        </w:rPr>
      </w:pPr>
    </w:p>
    <w:p w:rsidR="00722788" w:rsidRPr="00722788" w:rsidRDefault="00722788" w:rsidP="00AD6002">
      <w:pPr>
        <w:jc w:val="both"/>
        <w:rPr>
          <w:rFonts w:ascii="Arial" w:hAnsi="Arial" w:cs="Arial"/>
          <w:b/>
        </w:rPr>
      </w:pPr>
      <w:r w:rsidRPr="00722788">
        <w:rPr>
          <w:rFonts w:ascii="Arial" w:hAnsi="Arial" w:cs="Arial"/>
          <w:b/>
        </w:rPr>
        <w:t>Part-time students</w:t>
      </w:r>
    </w:p>
    <w:p w:rsidR="00425C6E" w:rsidRDefault="00F263B6" w:rsidP="00AD6002">
      <w:pPr>
        <w:jc w:val="both"/>
        <w:rPr>
          <w:rFonts w:ascii="Arial" w:hAnsi="Arial" w:cs="Arial"/>
        </w:rPr>
      </w:pPr>
      <w:r w:rsidRPr="005A01C7">
        <w:rPr>
          <w:rFonts w:ascii="Arial" w:hAnsi="Arial" w:cs="Arial"/>
        </w:rPr>
        <w:t>In a</w:t>
      </w:r>
      <w:r w:rsidR="00362DDF" w:rsidRPr="005A01C7">
        <w:rPr>
          <w:rFonts w:ascii="Arial" w:hAnsi="Arial" w:cs="Arial"/>
        </w:rPr>
        <w:t xml:space="preserve"> recent publication</w:t>
      </w:r>
      <w:r w:rsidR="00763809" w:rsidRPr="005A01C7">
        <w:rPr>
          <w:rFonts w:ascii="Arial" w:hAnsi="Arial" w:cs="Arial"/>
        </w:rPr>
        <w:t xml:space="preserve"> </w:t>
      </w:r>
      <w:r w:rsidR="00BF28C0" w:rsidRPr="005A01C7">
        <w:rPr>
          <w:rFonts w:ascii="Arial" w:hAnsi="Arial" w:cs="Arial"/>
        </w:rPr>
        <w:t>entitled ‘Making</w:t>
      </w:r>
      <w:r w:rsidR="00763809" w:rsidRPr="005A01C7">
        <w:rPr>
          <w:rFonts w:ascii="Arial" w:hAnsi="Arial" w:cs="Arial"/>
          <w:i/>
        </w:rPr>
        <w:t xml:space="preserve"> a Success of Employer Sponsored Education</w:t>
      </w:r>
      <w:r w:rsidR="00BF28C0" w:rsidRPr="005A01C7">
        <w:rPr>
          <w:rFonts w:ascii="Arial" w:hAnsi="Arial" w:cs="Arial"/>
          <w:i/>
        </w:rPr>
        <w:t>’</w:t>
      </w:r>
      <w:r w:rsidR="00763809" w:rsidRPr="005A01C7">
        <w:rPr>
          <w:rFonts w:ascii="Arial" w:hAnsi="Arial" w:cs="Arial"/>
          <w:i/>
        </w:rPr>
        <w:t xml:space="preserve"> </w:t>
      </w:r>
      <w:r w:rsidR="00763809" w:rsidRPr="005A01C7">
        <w:rPr>
          <w:rFonts w:ascii="Arial" w:hAnsi="Arial" w:cs="Arial"/>
        </w:rPr>
        <w:t xml:space="preserve">Higher Education Policy Institute (HEPI) Report </w:t>
      </w:r>
      <w:r w:rsidR="005A7A57" w:rsidRPr="005A01C7">
        <w:rPr>
          <w:rFonts w:ascii="Arial" w:hAnsi="Arial" w:cs="Arial"/>
          <w:b/>
        </w:rPr>
        <w:t>83</w:t>
      </w:r>
      <w:r w:rsidR="005A7A57" w:rsidRPr="005A01C7">
        <w:rPr>
          <w:rFonts w:ascii="Arial" w:hAnsi="Arial" w:cs="Arial"/>
        </w:rPr>
        <w:t>;</w:t>
      </w:r>
      <w:r w:rsidR="00BF28C0" w:rsidRPr="005A01C7">
        <w:rPr>
          <w:rFonts w:ascii="Arial" w:hAnsi="Arial" w:cs="Arial"/>
        </w:rPr>
        <w:t xml:space="preserve"> David</w:t>
      </w:r>
      <w:r w:rsidR="00763809" w:rsidRPr="005A01C7">
        <w:rPr>
          <w:rFonts w:ascii="Arial" w:hAnsi="Arial" w:cs="Arial"/>
        </w:rPr>
        <w:t xml:space="preserve"> Phoenix </w:t>
      </w:r>
      <w:r w:rsidR="00362DDF" w:rsidRPr="005A01C7">
        <w:rPr>
          <w:rFonts w:ascii="Arial" w:hAnsi="Arial" w:cs="Arial"/>
        </w:rPr>
        <w:t>states that Employer Sponsored Education could provide a workable s</w:t>
      </w:r>
      <w:r w:rsidR="00F35828">
        <w:rPr>
          <w:rFonts w:ascii="Arial" w:hAnsi="Arial" w:cs="Arial"/>
        </w:rPr>
        <w:t>olution to providing opportunities to widen participation</w:t>
      </w:r>
      <w:r w:rsidR="00246B2F">
        <w:rPr>
          <w:rFonts w:ascii="Arial" w:hAnsi="Arial" w:cs="Arial"/>
        </w:rPr>
        <w:t xml:space="preserve">.  </w:t>
      </w:r>
      <w:r w:rsidR="00362DDF" w:rsidRPr="005A01C7">
        <w:rPr>
          <w:rFonts w:ascii="Arial" w:hAnsi="Arial" w:cs="Arial"/>
        </w:rPr>
        <w:t>Phoenix argues that Employer Sponsored Degrees represent the ‘Gold Standard’ for degrees and that they provide a proven solution for funding higher education which has tripartite benefits</w:t>
      </w:r>
      <w:r w:rsidR="00653340">
        <w:rPr>
          <w:rFonts w:ascii="Arial" w:hAnsi="Arial" w:cs="Arial"/>
        </w:rPr>
        <w:t xml:space="preserve"> for</w:t>
      </w:r>
      <w:r w:rsidR="00362DDF" w:rsidRPr="005A01C7">
        <w:rPr>
          <w:rFonts w:ascii="Arial" w:hAnsi="Arial" w:cs="Arial"/>
        </w:rPr>
        <w:t xml:space="preserve"> the student, the employer and the taxpayer (p.3).  </w:t>
      </w:r>
    </w:p>
    <w:p w:rsidR="00F263B6" w:rsidRPr="00246B2F" w:rsidRDefault="00362DDF" w:rsidP="00AD6002">
      <w:pPr>
        <w:jc w:val="both"/>
        <w:rPr>
          <w:rFonts w:ascii="Arial" w:hAnsi="Arial" w:cs="Arial"/>
        </w:rPr>
      </w:pPr>
      <w:r w:rsidRPr="005A01C7">
        <w:rPr>
          <w:rFonts w:ascii="Arial" w:hAnsi="Arial" w:cs="Arial"/>
        </w:rPr>
        <w:t xml:space="preserve">The taxpayer pays less of the cost of study, students can emerge with no debt and employers can enjoy improved productivity and staff retention.  </w:t>
      </w:r>
      <w:r w:rsidR="00246B2F">
        <w:rPr>
          <w:rFonts w:ascii="Arial" w:hAnsi="Arial" w:cs="Arial"/>
        </w:rPr>
        <w:t>(</w:t>
      </w:r>
      <w:r w:rsidRPr="00246B2F">
        <w:rPr>
          <w:rFonts w:ascii="Arial" w:hAnsi="Arial" w:cs="Arial"/>
        </w:rPr>
        <w:t xml:space="preserve">See </w:t>
      </w:r>
      <w:r w:rsidR="00EA53B6" w:rsidRPr="00246B2F">
        <w:rPr>
          <w:rFonts w:ascii="Arial" w:hAnsi="Arial" w:cs="Arial"/>
        </w:rPr>
        <w:t xml:space="preserve">real </w:t>
      </w:r>
      <w:r w:rsidRPr="00246B2F">
        <w:rPr>
          <w:rFonts w:ascii="Arial" w:hAnsi="Arial" w:cs="Arial"/>
        </w:rPr>
        <w:t>case example</w:t>
      </w:r>
      <w:r w:rsidR="00246B2F" w:rsidRPr="00246B2F">
        <w:rPr>
          <w:rFonts w:ascii="Arial" w:hAnsi="Arial" w:cs="Arial"/>
        </w:rPr>
        <w:t xml:space="preserve"> of a part time student in Appendix 1</w:t>
      </w:r>
      <w:r w:rsidR="00246B2F">
        <w:rPr>
          <w:rFonts w:ascii="Arial" w:hAnsi="Arial" w:cs="Arial"/>
        </w:rPr>
        <w:t>)</w:t>
      </w:r>
    </w:p>
    <w:p w:rsidR="00905A36" w:rsidRPr="00905A36" w:rsidRDefault="00905A36" w:rsidP="00AD6002">
      <w:pPr>
        <w:jc w:val="both"/>
        <w:rPr>
          <w:rFonts w:ascii="Arial" w:hAnsi="Arial" w:cs="Arial"/>
          <w:b/>
        </w:rPr>
      </w:pPr>
      <w:r>
        <w:rPr>
          <w:rFonts w:ascii="Arial" w:hAnsi="Arial" w:cs="Arial"/>
          <w:b/>
        </w:rPr>
        <w:t>Key Point -</w:t>
      </w:r>
    </w:p>
    <w:p w:rsidR="00590660" w:rsidRPr="00905A36" w:rsidRDefault="00996EE1" w:rsidP="00AD6002">
      <w:pPr>
        <w:pStyle w:val="ListParagraph"/>
        <w:numPr>
          <w:ilvl w:val="0"/>
          <w:numId w:val="28"/>
        </w:numPr>
        <w:jc w:val="both"/>
        <w:rPr>
          <w:rFonts w:ascii="Arial" w:hAnsi="Arial" w:cs="Arial"/>
          <w:i/>
        </w:rPr>
      </w:pPr>
      <w:r>
        <w:rPr>
          <w:rFonts w:ascii="Arial" w:hAnsi="Arial" w:cs="Arial"/>
          <w:i/>
        </w:rPr>
        <w:t>There is a risk</w:t>
      </w:r>
      <w:r w:rsidR="004259B4" w:rsidRPr="00905A36">
        <w:rPr>
          <w:rFonts w:ascii="Arial" w:hAnsi="Arial" w:cs="Arial"/>
          <w:i/>
        </w:rPr>
        <w:t xml:space="preserve"> that</w:t>
      </w:r>
      <w:r w:rsidR="007C6634" w:rsidRPr="00905A36">
        <w:rPr>
          <w:rFonts w:ascii="Arial" w:hAnsi="Arial" w:cs="Arial"/>
          <w:i/>
        </w:rPr>
        <w:t xml:space="preserve"> a decline or loss of part time op</w:t>
      </w:r>
      <w:r>
        <w:rPr>
          <w:rFonts w:ascii="Arial" w:hAnsi="Arial" w:cs="Arial"/>
          <w:i/>
        </w:rPr>
        <w:t xml:space="preserve">tions for study, and </w:t>
      </w:r>
      <w:r w:rsidR="007C6634" w:rsidRPr="00905A36">
        <w:rPr>
          <w:rFonts w:ascii="Arial" w:hAnsi="Arial" w:cs="Arial"/>
          <w:i/>
        </w:rPr>
        <w:t>reduction of mature students entering</w:t>
      </w:r>
      <w:r w:rsidR="00905A36" w:rsidRPr="00905A36">
        <w:rPr>
          <w:rFonts w:ascii="Arial" w:hAnsi="Arial" w:cs="Arial"/>
          <w:i/>
        </w:rPr>
        <w:t xml:space="preserve"> the OT workforce will have</w:t>
      </w:r>
      <w:r w:rsidR="007C6634" w:rsidRPr="00905A36">
        <w:rPr>
          <w:rFonts w:ascii="Arial" w:hAnsi="Arial" w:cs="Arial"/>
          <w:i/>
        </w:rPr>
        <w:t xml:space="preserve"> a detrimental effect to our skil</w:t>
      </w:r>
      <w:r>
        <w:rPr>
          <w:rFonts w:ascii="Arial" w:hAnsi="Arial" w:cs="Arial"/>
          <w:i/>
        </w:rPr>
        <w:t>l mix and patient care</w:t>
      </w:r>
      <w:r w:rsidR="007C6634" w:rsidRPr="00905A36">
        <w:rPr>
          <w:rFonts w:ascii="Arial" w:hAnsi="Arial" w:cs="Arial"/>
          <w:i/>
        </w:rPr>
        <w:t xml:space="preserve">.  </w:t>
      </w:r>
    </w:p>
    <w:p w:rsidR="00905A36" w:rsidRPr="00905A36" w:rsidRDefault="00905A36" w:rsidP="00AD6002">
      <w:pPr>
        <w:jc w:val="both"/>
        <w:rPr>
          <w:rFonts w:ascii="Arial" w:hAnsi="Arial" w:cs="Arial"/>
          <w:b/>
        </w:rPr>
      </w:pPr>
      <w:r w:rsidRPr="00905A36">
        <w:rPr>
          <w:rFonts w:ascii="Arial" w:hAnsi="Arial" w:cs="Arial"/>
          <w:b/>
        </w:rPr>
        <w:t>Proposal</w:t>
      </w:r>
      <w:r w:rsidR="00996EE1">
        <w:rPr>
          <w:rFonts w:ascii="Arial" w:hAnsi="Arial" w:cs="Arial"/>
          <w:b/>
        </w:rPr>
        <w:t>s</w:t>
      </w:r>
      <w:r>
        <w:rPr>
          <w:rFonts w:ascii="Arial" w:hAnsi="Arial" w:cs="Arial"/>
          <w:b/>
        </w:rPr>
        <w:t xml:space="preserve"> -</w:t>
      </w:r>
    </w:p>
    <w:p w:rsidR="00905A36" w:rsidRPr="00905A36" w:rsidRDefault="007C6634" w:rsidP="00AD6002">
      <w:pPr>
        <w:pStyle w:val="ListParagraph"/>
        <w:numPr>
          <w:ilvl w:val="0"/>
          <w:numId w:val="28"/>
        </w:numPr>
        <w:jc w:val="both"/>
        <w:rPr>
          <w:rFonts w:ascii="Arial" w:hAnsi="Arial" w:cs="Arial"/>
          <w:b/>
          <w:i/>
        </w:rPr>
      </w:pPr>
      <w:r w:rsidRPr="00905A36">
        <w:rPr>
          <w:rFonts w:ascii="Arial" w:hAnsi="Arial" w:cs="Arial"/>
          <w:i/>
        </w:rPr>
        <w:lastRenderedPageBreak/>
        <w:t xml:space="preserve">We </w:t>
      </w:r>
      <w:r w:rsidR="00905A36">
        <w:rPr>
          <w:rFonts w:ascii="Arial" w:hAnsi="Arial" w:cs="Arial"/>
          <w:i/>
        </w:rPr>
        <w:t>expect</w:t>
      </w:r>
      <w:r w:rsidR="00C07101" w:rsidRPr="00905A36">
        <w:rPr>
          <w:rFonts w:ascii="Arial" w:hAnsi="Arial" w:cs="Arial"/>
          <w:i/>
        </w:rPr>
        <w:t xml:space="preserve"> the D</w:t>
      </w:r>
      <w:r w:rsidR="00905A36">
        <w:rPr>
          <w:rFonts w:ascii="Arial" w:hAnsi="Arial" w:cs="Arial"/>
          <w:i/>
        </w:rPr>
        <w:t xml:space="preserve">epartment of </w:t>
      </w:r>
      <w:r w:rsidR="00C07101" w:rsidRPr="00905A36">
        <w:rPr>
          <w:rFonts w:ascii="Arial" w:hAnsi="Arial" w:cs="Arial"/>
          <w:i/>
        </w:rPr>
        <w:t>H</w:t>
      </w:r>
      <w:r w:rsidR="00905A36">
        <w:rPr>
          <w:rFonts w:ascii="Arial" w:hAnsi="Arial" w:cs="Arial"/>
          <w:i/>
        </w:rPr>
        <w:t xml:space="preserve">ealth </w:t>
      </w:r>
      <w:r w:rsidR="00C07101" w:rsidRPr="00905A36">
        <w:rPr>
          <w:rFonts w:ascii="Arial" w:hAnsi="Arial" w:cs="Arial"/>
          <w:i/>
        </w:rPr>
        <w:t xml:space="preserve"> to</w:t>
      </w:r>
      <w:r w:rsidR="00905A36">
        <w:rPr>
          <w:rFonts w:ascii="Arial" w:hAnsi="Arial" w:cs="Arial"/>
          <w:i/>
        </w:rPr>
        <w:t xml:space="preserve"> </w:t>
      </w:r>
      <w:r w:rsidR="004259B4" w:rsidRPr="00905A36">
        <w:rPr>
          <w:rFonts w:ascii="Arial" w:hAnsi="Arial" w:cs="Arial"/>
          <w:i/>
        </w:rPr>
        <w:t>recognise</w:t>
      </w:r>
      <w:r w:rsidRPr="00905A36">
        <w:rPr>
          <w:rFonts w:ascii="Arial" w:hAnsi="Arial" w:cs="Arial"/>
          <w:i/>
        </w:rPr>
        <w:t xml:space="preserve"> the value of </w:t>
      </w:r>
      <w:r w:rsidR="00996EE1">
        <w:rPr>
          <w:rFonts w:ascii="Arial" w:hAnsi="Arial" w:cs="Arial"/>
          <w:i/>
        </w:rPr>
        <w:t xml:space="preserve">ongoing </w:t>
      </w:r>
      <w:r w:rsidRPr="00905A36">
        <w:rPr>
          <w:rFonts w:ascii="Arial" w:hAnsi="Arial" w:cs="Arial"/>
          <w:i/>
        </w:rPr>
        <w:t>part-time provision as a key part of our div</w:t>
      </w:r>
      <w:r w:rsidR="00905A36">
        <w:rPr>
          <w:rFonts w:ascii="Arial" w:hAnsi="Arial" w:cs="Arial"/>
          <w:i/>
        </w:rPr>
        <w:t>erse higher education ecosystem</w:t>
      </w:r>
    </w:p>
    <w:p w:rsidR="00722788" w:rsidRPr="00996EE1" w:rsidRDefault="00905A36" w:rsidP="00AD6002">
      <w:pPr>
        <w:pStyle w:val="ListParagraph"/>
        <w:numPr>
          <w:ilvl w:val="0"/>
          <w:numId w:val="28"/>
        </w:numPr>
        <w:jc w:val="both"/>
        <w:rPr>
          <w:rFonts w:ascii="Arial" w:hAnsi="Arial" w:cs="Arial"/>
          <w:b/>
          <w:i/>
        </w:rPr>
      </w:pPr>
      <w:r>
        <w:rPr>
          <w:rFonts w:ascii="Arial" w:hAnsi="Arial" w:cs="Arial"/>
          <w:i/>
        </w:rPr>
        <w:t xml:space="preserve">We expect the Department of Health to </w:t>
      </w:r>
      <w:r w:rsidR="00722788" w:rsidRPr="00905A36">
        <w:rPr>
          <w:rFonts w:ascii="Arial" w:hAnsi="Arial" w:cs="Arial"/>
          <w:i/>
        </w:rPr>
        <w:t>continue to fund employer supported part-time programmes to enable part-time routes to occupational therapy</w:t>
      </w:r>
    </w:p>
    <w:p w:rsidR="00996EE1" w:rsidRPr="00905A36" w:rsidRDefault="00996EE1" w:rsidP="00AD6002">
      <w:pPr>
        <w:pStyle w:val="ListParagraph"/>
        <w:numPr>
          <w:ilvl w:val="0"/>
          <w:numId w:val="28"/>
        </w:numPr>
        <w:jc w:val="both"/>
        <w:rPr>
          <w:rFonts w:ascii="Arial" w:hAnsi="Arial" w:cs="Arial"/>
          <w:b/>
          <w:i/>
        </w:rPr>
      </w:pPr>
      <w:r>
        <w:rPr>
          <w:rFonts w:ascii="Arial" w:hAnsi="Arial" w:cs="Arial"/>
          <w:i/>
        </w:rPr>
        <w:t>Final year bursaries would support this group to achieve their qualification with less debt</w:t>
      </w:r>
    </w:p>
    <w:p w:rsidR="007C6634" w:rsidRPr="005A01C7" w:rsidRDefault="007C6634" w:rsidP="00AD6002">
      <w:pPr>
        <w:jc w:val="both"/>
        <w:rPr>
          <w:rFonts w:ascii="Arial" w:hAnsi="Arial" w:cs="Arial"/>
          <w:u w:val="single"/>
        </w:rPr>
      </w:pPr>
    </w:p>
    <w:p w:rsidR="00905A36" w:rsidRDefault="00EB4836" w:rsidP="00AD6002">
      <w:pPr>
        <w:jc w:val="both"/>
        <w:rPr>
          <w:rFonts w:ascii="Arial" w:hAnsi="Arial" w:cs="Arial"/>
          <w:b/>
        </w:rPr>
      </w:pPr>
      <w:r w:rsidRPr="00905A36">
        <w:rPr>
          <w:rFonts w:ascii="Arial" w:hAnsi="Arial" w:cs="Arial"/>
          <w:b/>
        </w:rPr>
        <w:t>H</w:t>
      </w:r>
      <w:r w:rsidR="00590660" w:rsidRPr="00905A36">
        <w:rPr>
          <w:rFonts w:ascii="Arial" w:hAnsi="Arial" w:cs="Arial"/>
          <w:b/>
        </w:rPr>
        <w:t xml:space="preserve">igher </w:t>
      </w:r>
      <w:r w:rsidRPr="00905A36">
        <w:rPr>
          <w:rFonts w:ascii="Arial" w:hAnsi="Arial" w:cs="Arial"/>
          <w:b/>
        </w:rPr>
        <w:t>E</w:t>
      </w:r>
      <w:r w:rsidR="00590660" w:rsidRPr="00905A36">
        <w:rPr>
          <w:rFonts w:ascii="Arial" w:hAnsi="Arial" w:cs="Arial"/>
          <w:b/>
        </w:rPr>
        <w:t>ducation Institutions</w:t>
      </w:r>
      <w:r w:rsidRPr="00905A36">
        <w:rPr>
          <w:rFonts w:ascii="Arial" w:hAnsi="Arial" w:cs="Arial"/>
          <w:b/>
        </w:rPr>
        <w:t xml:space="preserve"> </w:t>
      </w:r>
    </w:p>
    <w:p w:rsidR="00A03655" w:rsidRDefault="00DB6070" w:rsidP="00AD6002">
      <w:pPr>
        <w:jc w:val="both"/>
        <w:rPr>
          <w:rFonts w:ascii="Arial" w:hAnsi="Arial" w:cs="Arial"/>
        </w:rPr>
      </w:pPr>
      <w:r w:rsidRPr="005A01C7">
        <w:rPr>
          <w:rFonts w:ascii="Arial" w:hAnsi="Arial" w:cs="Arial"/>
        </w:rPr>
        <w:t>One of the</w:t>
      </w:r>
      <w:r w:rsidR="00EB782D">
        <w:rPr>
          <w:rFonts w:ascii="Arial" w:hAnsi="Arial" w:cs="Arial"/>
        </w:rPr>
        <w:t xml:space="preserve"> decisions</w:t>
      </w:r>
      <w:r w:rsidRPr="005A01C7">
        <w:rPr>
          <w:rFonts w:ascii="Arial" w:hAnsi="Arial" w:cs="Arial"/>
        </w:rPr>
        <w:t xml:space="preserve"> </w:t>
      </w:r>
      <w:r w:rsidR="00F263B6" w:rsidRPr="005A01C7">
        <w:rPr>
          <w:rFonts w:ascii="Arial" w:hAnsi="Arial" w:cs="Arial"/>
        </w:rPr>
        <w:t xml:space="preserve">of the </w:t>
      </w:r>
      <w:r w:rsidR="00EB782D">
        <w:rPr>
          <w:rFonts w:ascii="Arial" w:hAnsi="Arial" w:cs="Arial"/>
        </w:rPr>
        <w:t>2015 Comprehensive Spending Review</w:t>
      </w:r>
      <w:r w:rsidR="00F263B6" w:rsidRPr="005A01C7">
        <w:rPr>
          <w:rFonts w:ascii="Arial" w:hAnsi="Arial" w:cs="Arial"/>
        </w:rPr>
        <w:t xml:space="preserve"> </w:t>
      </w:r>
      <w:r w:rsidRPr="005A01C7">
        <w:rPr>
          <w:rFonts w:ascii="Arial" w:hAnsi="Arial" w:cs="Arial"/>
        </w:rPr>
        <w:t>is</w:t>
      </w:r>
      <w:r w:rsidR="00EB782D">
        <w:rPr>
          <w:rFonts w:ascii="Arial" w:hAnsi="Arial" w:cs="Arial"/>
        </w:rPr>
        <w:t xml:space="preserve"> to increase student numbers</w:t>
      </w:r>
      <w:r w:rsidR="00E53C78" w:rsidRPr="005A01C7">
        <w:rPr>
          <w:rFonts w:ascii="Arial" w:hAnsi="Arial" w:cs="Arial"/>
        </w:rPr>
        <w:t xml:space="preserve"> in healthcare professions by 10,000</w:t>
      </w:r>
      <w:r w:rsidR="00EB782D">
        <w:rPr>
          <w:rFonts w:ascii="Arial" w:hAnsi="Arial" w:cs="Arial"/>
        </w:rPr>
        <w:t xml:space="preserve"> </w:t>
      </w:r>
      <w:r w:rsidR="00590660" w:rsidRPr="005A01C7">
        <w:rPr>
          <w:rFonts w:ascii="Arial" w:hAnsi="Arial" w:cs="Arial"/>
        </w:rPr>
        <w:t xml:space="preserve">by 2020.  </w:t>
      </w:r>
      <w:r w:rsidR="00A35EDF" w:rsidRPr="005A01C7">
        <w:rPr>
          <w:rFonts w:ascii="Arial" w:hAnsi="Arial" w:cs="Arial"/>
        </w:rPr>
        <w:t xml:space="preserve"> </w:t>
      </w:r>
      <w:r w:rsidR="004259B4" w:rsidRPr="005A01C7">
        <w:rPr>
          <w:rFonts w:ascii="Arial" w:hAnsi="Arial" w:cs="Arial"/>
        </w:rPr>
        <w:t>By freeing the cap</w:t>
      </w:r>
      <w:r w:rsidR="00B679B3" w:rsidRPr="005A01C7">
        <w:rPr>
          <w:rFonts w:ascii="Arial" w:hAnsi="Arial" w:cs="Arial"/>
        </w:rPr>
        <w:t xml:space="preserve"> from limitations and</w:t>
      </w:r>
      <w:r w:rsidR="00EB4836" w:rsidRPr="005A01C7">
        <w:rPr>
          <w:rFonts w:ascii="Arial" w:hAnsi="Arial" w:cs="Arial"/>
        </w:rPr>
        <w:t xml:space="preserve"> giving HEIs control over their own numbers</w:t>
      </w:r>
      <w:r w:rsidR="00590660" w:rsidRPr="005A01C7">
        <w:rPr>
          <w:rFonts w:ascii="Arial" w:hAnsi="Arial" w:cs="Arial"/>
        </w:rPr>
        <w:t xml:space="preserve"> the way will be opened for HEIs to look at stabilising their incomes and open the way for long term development plans to be made for the planning of a future occupational therapy workforce. </w:t>
      </w:r>
      <w:r w:rsidR="00F86A86" w:rsidRPr="005A01C7">
        <w:rPr>
          <w:rFonts w:ascii="Arial" w:hAnsi="Arial" w:cs="Arial"/>
        </w:rPr>
        <w:t xml:space="preserve">  </w:t>
      </w:r>
      <w:r w:rsidR="00935043" w:rsidRPr="005A01C7">
        <w:rPr>
          <w:rFonts w:ascii="Arial" w:hAnsi="Arial" w:cs="Arial"/>
        </w:rPr>
        <w:t>This</w:t>
      </w:r>
      <w:r w:rsidR="009D102A" w:rsidRPr="005A01C7">
        <w:rPr>
          <w:rFonts w:ascii="Arial" w:hAnsi="Arial" w:cs="Arial"/>
        </w:rPr>
        <w:t xml:space="preserve"> is particularly welcomed as Health Educati</w:t>
      </w:r>
      <w:r w:rsidR="004259B4" w:rsidRPr="005A01C7">
        <w:rPr>
          <w:rFonts w:ascii="Arial" w:hAnsi="Arial" w:cs="Arial"/>
        </w:rPr>
        <w:t>on England (HEE) take</w:t>
      </w:r>
      <w:r w:rsidR="009D102A" w:rsidRPr="005A01C7">
        <w:rPr>
          <w:rFonts w:ascii="Arial" w:hAnsi="Arial" w:cs="Arial"/>
        </w:rPr>
        <w:t xml:space="preserve"> into account </w:t>
      </w:r>
      <w:r w:rsidR="004259B4" w:rsidRPr="005A01C7">
        <w:rPr>
          <w:rFonts w:ascii="Arial" w:hAnsi="Arial" w:cs="Arial"/>
        </w:rPr>
        <w:t xml:space="preserve">only the </w:t>
      </w:r>
      <w:r w:rsidR="009D102A" w:rsidRPr="005A01C7">
        <w:rPr>
          <w:rFonts w:ascii="Arial" w:hAnsi="Arial" w:cs="Arial"/>
        </w:rPr>
        <w:t xml:space="preserve">workforce needs </w:t>
      </w:r>
      <w:r w:rsidR="00F040B3" w:rsidRPr="005A01C7">
        <w:rPr>
          <w:rFonts w:ascii="Arial" w:hAnsi="Arial" w:cs="Arial"/>
        </w:rPr>
        <w:t xml:space="preserve"> of the NHS</w:t>
      </w:r>
      <w:r w:rsidR="0026167C" w:rsidRPr="005A01C7">
        <w:rPr>
          <w:rFonts w:ascii="Arial" w:hAnsi="Arial" w:cs="Arial"/>
        </w:rPr>
        <w:t>,</w:t>
      </w:r>
      <w:r w:rsidR="00F040B3" w:rsidRPr="005A01C7">
        <w:rPr>
          <w:rFonts w:ascii="Arial" w:hAnsi="Arial" w:cs="Arial"/>
        </w:rPr>
        <w:t xml:space="preserve"> when </w:t>
      </w:r>
      <w:r w:rsidR="0026167C" w:rsidRPr="005A01C7">
        <w:rPr>
          <w:rFonts w:ascii="Arial" w:hAnsi="Arial" w:cs="Arial"/>
        </w:rPr>
        <w:t xml:space="preserve">the reality is that </w:t>
      </w:r>
      <w:r w:rsidR="00F040B3" w:rsidRPr="005A01C7">
        <w:rPr>
          <w:rFonts w:ascii="Arial" w:hAnsi="Arial" w:cs="Arial"/>
        </w:rPr>
        <w:t>occupational therapists work in a range of statutory and non-statutory settings which include social care, housing, schools, prisons, welfare benefit agencies and numerous voluntary and independent sectors which work to support the public sector</w:t>
      </w:r>
      <w:r w:rsidR="00B679B3" w:rsidRPr="005A01C7">
        <w:rPr>
          <w:rFonts w:ascii="Arial" w:hAnsi="Arial" w:cs="Arial"/>
        </w:rPr>
        <w:t xml:space="preserve">. </w:t>
      </w:r>
      <w:r w:rsidR="00E76E5F">
        <w:rPr>
          <w:rFonts w:ascii="Arial" w:hAnsi="Arial" w:cs="Arial"/>
        </w:rPr>
        <w:t>However, the cost of training AHPs including occupational therapists</w:t>
      </w:r>
      <w:r w:rsidR="00B679B3" w:rsidRPr="005A01C7">
        <w:rPr>
          <w:rFonts w:ascii="Arial" w:hAnsi="Arial" w:cs="Arial"/>
        </w:rPr>
        <w:t xml:space="preserve"> </w:t>
      </w:r>
      <w:r w:rsidR="00E76E5F">
        <w:rPr>
          <w:rFonts w:ascii="Arial" w:hAnsi="Arial" w:cs="Arial"/>
        </w:rPr>
        <w:t xml:space="preserve">far exceeds the </w:t>
      </w:r>
      <w:r w:rsidR="006D1C7E">
        <w:rPr>
          <w:rFonts w:ascii="Arial" w:hAnsi="Arial" w:cs="Arial"/>
        </w:rPr>
        <w:t>nominal £</w:t>
      </w:r>
      <w:r w:rsidR="00E76E5F">
        <w:rPr>
          <w:rFonts w:ascii="Arial" w:hAnsi="Arial" w:cs="Arial"/>
        </w:rPr>
        <w:t>9,000 annual assumption</w:t>
      </w:r>
      <w:r w:rsidR="00425C6E">
        <w:rPr>
          <w:rFonts w:ascii="Arial" w:hAnsi="Arial" w:cs="Arial"/>
        </w:rPr>
        <w:t xml:space="preserve"> and HEIs</w:t>
      </w:r>
      <w:r w:rsidR="00302A48">
        <w:rPr>
          <w:rFonts w:ascii="Arial" w:hAnsi="Arial" w:cs="Arial"/>
        </w:rPr>
        <w:t xml:space="preserve"> will need to assure themselves of the financial viability of courses going forward which could pose a threat to potential training availability for a number of courses.</w:t>
      </w:r>
    </w:p>
    <w:p w:rsidR="00996EE1" w:rsidRDefault="00996EE1" w:rsidP="00AD6002">
      <w:pPr>
        <w:jc w:val="both"/>
        <w:rPr>
          <w:rFonts w:ascii="Arial" w:hAnsi="Arial" w:cs="Arial"/>
          <w:b/>
        </w:rPr>
      </w:pPr>
      <w:r w:rsidRPr="00996EE1">
        <w:rPr>
          <w:rFonts w:ascii="Arial" w:hAnsi="Arial" w:cs="Arial"/>
          <w:b/>
        </w:rPr>
        <w:t>Key point</w:t>
      </w:r>
      <w:r w:rsidR="00EB782D">
        <w:rPr>
          <w:rFonts w:ascii="Arial" w:hAnsi="Arial" w:cs="Arial"/>
          <w:b/>
        </w:rPr>
        <w:t>s</w:t>
      </w:r>
      <w:r w:rsidRPr="00996EE1">
        <w:rPr>
          <w:rFonts w:ascii="Arial" w:hAnsi="Arial" w:cs="Arial"/>
          <w:b/>
        </w:rPr>
        <w:t xml:space="preserve"> </w:t>
      </w:r>
      <w:r>
        <w:rPr>
          <w:rFonts w:ascii="Arial" w:hAnsi="Arial" w:cs="Arial"/>
          <w:b/>
        </w:rPr>
        <w:t>–</w:t>
      </w:r>
      <w:r w:rsidRPr="00996EE1">
        <w:rPr>
          <w:rFonts w:ascii="Arial" w:hAnsi="Arial" w:cs="Arial"/>
          <w:b/>
        </w:rPr>
        <w:t xml:space="preserve"> </w:t>
      </w:r>
    </w:p>
    <w:p w:rsidR="00996EE1" w:rsidRPr="00EB782D" w:rsidRDefault="00996EE1" w:rsidP="00AD6002">
      <w:pPr>
        <w:pStyle w:val="ListParagraph"/>
        <w:numPr>
          <w:ilvl w:val="0"/>
          <w:numId w:val="29"/>
        </w:numPr>
        <w:jc w:val="both"/>
        <w:rPr>
          <w:rFonts w:ascii="Arial" w:hAnsi="Arial" w:cs="Arial"/>
          <w:b/>
        </w:rPr>
      </w:pPr>
      <w:r>
        <w:rPr>
          <w:rFonts w:ascii="Arial" w:hAnsi="Arial" w:cs="Arial"/>
          <w:i/>
        </w:rPr>
        <w:t xml:space="preserve">We welcome the opportunity for HEIs to create stable opportunities for income and </w:t>
      </w:r>
      <w:r w:rsidR="005E21A1">
        <w:rPr>
          <w:rFonts w:ascii="Arial" w:hAnsi="Arial" w:cs="Arial"/>
          <w:i/>
        </w:rPr>
        <w:t>to be able to increase</w:t>
      </w:r>
      <w:r>
        <w:rPr>
          <w:rFonts w:ascii="Arial" w:hAnsi="Arial" w:cs="Arial"/>
          <w:i/>
        </w:rPr>
        <w:t xml:space="preserve"> </w:t>
      </w:r>
      <w:r w:rsidR="005E21A1">
        <w:rPr>
          <w:rFonts w:ascii="Arial" w:hAnsi="Arial" w:cs="Arial"/>
          <w:i/>
        </w:rPr>
        <w:t>the healthcare professions workforce</w:t>
      </w:r>
    </w:p>
    <w:p w:rsidR="00EB782D" w:rsidRPr="00EB782D" w:rsidRDefault="00EB782D" w:rsidP="00AD6002">
      <w:pPr>
        <w:pStyle w:val="ListParagraph"/>
        <w:numPr>
          <w:ilvl w:val="0"/>
          <w:numId w:val="29"/>
        </w:numPr>
        <w:jc w:val="both"/>
        <w:rPr>
          <w:rFonts w:ascii="Arial" w:hAnsi="Arial" w:cs="Arial"/>
          <w:b/>
        </w:rPr>
      </w:pPr>
      <w:r>
        <w:rPr>
          <w:rFonts w:ascii="Arial" w:hAnsi="Arial" w:cs="Arial"/>
          <w:i/>
        </w:rPr>
        <w:t xml:space="preserve">HEIs will </w:t>
      </w:r>
      <w:r w:rsidR="00302A48">
        <w:rPr>
          <w:rFonts w:ascii="Arial" w:hAnsi="Arial" w:cs="Arial"/>
          <w:i/>
        </w:rPr>
        <w:t>need</w:t>
      </w:r>
      <w:r>
        <w:rPr>
          <w:rFonts w:ascii="Arial" w:hAnsi="Arial" w:cs="Arial"/>
          <w:i/>
        </w:rPr>
        <w:t xml:space="preserve"> to make long term development plans</w:t>
      </w:r>
      <w:r w:rsidR="00302A48" w:rsidRPr="00302A48">
        <w:rPr>
          <w:rFonts w:ascii="Arial" w:hAnsi="Arial" w:cs="Arial"/>
          <w:i/>
        </w:rPr>
        <w:t xml:space="preserve"> </w:t>
      </w:r>
      <w:r w:rsidR="00302A48">
        <w:rPr>
          <w:rFonts w:ascii="Arial" w:hAnsi="Arial" w:cs="Arial"/>
          <w:i/>
        </w:rPr>
        <w:t xml:space="preserve">to ensure financial viability and how they will be able </w:t>
      </w:r>
      <w:r>
        <w:rPr>
          <w:rFonts w:ascii="Arial" w:hAnsi="Arial" w:cs="Arial"/>
          <w:i/>
        </w:rPr>
        <w:t xml:space="preserve"> to contribute to the future healthcare workforce</w:t>
      </w:r>
      <w:r w:rsidR="00302A48">
        <w:rPr>
          <w:rFonts w:ascii="Arial" w:hAnsi="Arial" w:cs="Arial"/>
          <w:i/>
        </w:rPr>
        <w:t xml:space="preserve"> </w:t>
      </w:r>
    </w:p>
    <w:p w:rsidR="00EB782D" w:rsidRPr="005E21A1" w:rsidRDefault="00EB782D" w:rsidP="00AD6002">
      <w:pPr>
        <w:pStyle w:val="ListParagraph"/>
        <w:numPr>
          <w:ilvl w:val="0"/>
          <w:numId w:val="29"/>
        </w:numPr>
        <w:jc w:val="both"/>
        <w:rPr>
          <w:rFonts w:ascii="Arial" w:hAnsi="Arial" w:cs="Arial"/>
          <w:b/>
        </w:rPr>
      </w:pPr>
      <w:r>
        <w:rPr>
          <w:rFonts w:ascii="Arial" w:hAnsi="Arial" w:cs="Arial"/>
          <w:i/>
        </w:rPr>
        <w:t>The increase in student numbers means there will be an increased need to locate practice placement opportunities for healthcare students</w:t>
      </w:r>
    </w:p>
    <w:p w:rsidR="005E21A1" w:rsidRPr="005E21A1" w:rsidRDefault="00EB782D" w:rsidP="00AD6002">
      <w:pPr>
        <w:pStyle w:val="ListParagraph"/>
        <w:numPr>
          <w:ilvl w:val="0"/>
          <w:numId w:val="29"/>
        </w:numPr>
        <w:jc w:val="both"/>
        <w:rPr>
          <w:rFonts w:ascii="Arial" w:hAnsi="Arial" w:cs="Arial"/>
          <w:b/>
          <w:i/>
        </w:rPr>
      </w:pPr>
      <w:r>
        <w:rPr>
          <w:rFonts w:ascii="Arial" w:hAnsi="Arial" w:cs="Arial"/>
          <w:i/>
        </w:rPr>
        <w:t>O</w:t>
      </w:r>
      <w:r w:rsidR="005E21A1" w:rsidRPr="005E21A1">
        <w:rPr>
          <w:rFonts w:ascii="Arial" w:hAnsi="Arial" w:cs="Arial"/>
          <w:i/>
        </w:rPr>
        <w:t>ccupational therapists work in a wide range of settings outside statutory NHS and Social care settings, which include</w:t>
      </w:r>
      <w:r w:rsidR="005E21A1">
        <w:rPr>
          <w:rFonts w:ascii="Arial" w:hAnsi="Arial" w:cs="Arial"/>
          <w:i/>
        </w:rPr>
        <w:t xml:space="preserve"> housing, schools, prisons, welfare benefit agencies, schools and third/voluntary sector locations</w:t>
      </w:r>
    </w:p>
    <w:p w:rsidR="00EB782D" w:rsidRDefault="005E21A1" w:rsidP="00AD6002">
      <w:pPr>
        <w:jc w:val="both"/>
        <w:rPr>
          <w:rFonts w:ascii="Arial" w:hAnsi="Arial" w:cs="Arial"/>
          <w:b/>
        </w:rPr>
      </w:pPr>
      <w:r>
        <w:rPr>
          <w:rFonts w:ascii="Arial" w:hAnsi="Arial" w:cs="Arial"/>
          <w:b/>
        </w:rPr>
        <w:t>Proposal</w:t>
      </w:r>
      <w:r w:rsidR="00EB782D">
        <w:rPr>
          <w:rFonts w:ascii="Arial" w:hAnsi="Arial" w:cs="Arial"/>
          <w:b/>
        </w:rPr>
        <w:t>s</w:t>
      </w:r>
      <w:r>
        <w:rPr>
          <w:rFonts w:ascii="Arial" w:hAnsi="Arial" w:cs="Arial"/>
          <w:b/>
        </w:rPr>
        <w:t xml:space="preserve"> – </w:t>
      </w:r>
    </w:p>
    <w:p w:rsidR="005E21A1" w:rsidRDefault="00EB782D" w:rsidP="00AD6002">
      <w:pPr>
        <w:pStyle w:val="ListParagraph"/>
        <w:numPr>
          <w:ilvl w:val="0"/>
          <w:numId w:val="30"/>
        </w:numPr>
        <w:jc w:val="both"/>
        <w:rPr>
          <w:rFonts w:ascii="Arial" w:hAnsi="Arial" w:cs="Arial"/>
          <w:i/>
        </w:rPr>
      </w:pPr>
      <w:r>
        <w:rPr>
          <w:rFonts w:ascii="Arial" w:hAnsi="Arial" w:cs="Arial"/>
          <w:i/>
        </w:rPr>
        <w:t>C</w:t>
      </w:r>
      <w:r w:rsidR="005E21A1" w:rsidRPr="00EB782D">
        <w:rPr>
          <w:rFonts w:ascii="Arial" w:hAnsi="Arial" w:cs="Arial"/>
          <w:i/>
        </w:rPr>
        <w:t>onsider the above when allocating resource</w:t>
      </w:r>
      <w:r w:rsidRPr="00EB782D">
        <w:rPr>
          <w:rFonts w:ascii="Arial" w:hAnsi="Arial" w:cs="Arial"/>
          <w:i/>
        </w:rPr>
        <w:t>s</w:t>
      </w:r>
      <w:r w:rsidR="005E21A1" w:rsidRPr="00EB782D">
        <w:rPr>
          <w:rFonts w:ascii="Arial" w:hAnsi="Arial" w:cs="Arial"/>
          <w:i/>
        </w:rPr>
        <w:t xml:space="preserve">, especially those linked to practice placements </w:t>
      </w:r>
      <w:r w:rsidR="00C87953">
        <w:rPr>
          <w:rFonts w:ascii="Arial" w:hAnsi="Arial" w:cs="Arial"/>
          <w:i/>
        </w:rPr>
        <w:t>and looking at long term growth</w:t>
      </w:r>
    </w:p>
    <w:p w:rsidR="00EB782D" w:rsidRDefault="00EB782D" w:rsidP="00AD6002">
      <w:pPr>
        <w:pStyle w:val="ListParagraph"/>
        <w:numPr>
          <w:ilvl w:val="0"/>
          <w:numId w:val="30"/>
        </w:numPr>
        <w:jc w:val="both"/>
        <w:rPr>
          <w:rFonts w:ascii="Arial" w:hAnsi="Arial" w:cs="Arial"/>
          <w:i/>
        </w:rPr>
      </w:pPr>
      <w:r>
        <w:rPr>
          <w:rFonts w:ascii="Arial" w:hAnsi="Arial" w:cs="Arial"/>
          <w:i/>
        </w:rPr>
        <w:t>There is a serious risk that there will not be enough practice placement settings available unless the placement funding is placed within the HEI</w:t>
      </w:r>
    </w:p>
    <w:p w:rsidR="00EB782D" w:rsidRPr="00EB782D" w:rsidRDefault="00EB782D" w:rsidP="00AD6002">
      <w:pPr>
        <w:pStyle w:val="ListParagraph"/>
        <w:numPr>
          <w:ilvl w:val="0"/>
          <w:numId w:val="30"/>
        </w:numPr>
        <w:jc w:val="both"/>
        <w:rPr>
          <w:rFonts w:ascii="Arial" w:hAnsi="Arial" w:cs="Arial"/>
          <w:i/>
        </w:rPr>
      </w:pPr>
      <w:r>
        <w:rPr>
          <w:rFonts w:ascii="Arial" w:hAnsi="Arial" w:cs="Arial"/>
          <w:i/>
        </w:rPr>
        <w:t>It is vital to ensure that the funding for practice placement follows the student and this will best be achieved by locating the funding in the HEI</w:t>
      </w:r>
    </w:p>
    <w:p w:rsidR="005E21A1" w:rsidRDefault="005E21A1" w:rsidP="00AD6002">
      <w:pPr>
        <w:jc w:val="both"/>
        <w:rPr>
          <w:rFonts w:ascii="Arial" w:hAnsi="Arial" w:cs="Arial"/>
          <w:b/>
        </w:rPr>
      </w:pPr>
    </w:p>
    <w:p w:rsidR="00C71B21" w:rsidRDefault="00C71B21" w:rsidP="00AD6002">
      <w:pPr>
        <w:jc w:val="both"/>
        <w:rPr>
          <w:rFonts w:ascii="Arial" w:hAnsi="Arial" w:cs="Arial"/>
          <w:b/>
        </w:rPr>
      </w:pPr>
    </w:p>
    <w:p w:rsidR="00A03655" w:rsidRPr="005E21A1" w:rsidRDefault="005E21A1" w:rsidP="00AD6002">
      <w:pPr>
        <w:jc w:val="both"/>
        <w:rPr>
          <w:rFonts w:ascii="Arial" w:hAnsi="Arial" w:cs="Arial"/>
          <w:b/>
        </w:rPr>
      </w:pPr>
      <w:r w:rsidRPr="005E21A1">
        <w:rPr>
          <w:rFonts w:ascii="Arial" w:hAnsi="Arial" w:cs="Arial"/>
          <w:b/>
        </w:rPr>
        <w:lastRenderedPageBreak/>
        <w:t>P</w:t>
      </w:r>
      <w:r w:rsidR="00A03655" w:rsidRPr="005E21A1">
        <w:rPr>
          <w:rFonts w:ascii="Arial" w:hAnsi="Arial" w:cs="Arial"/>
          <w:b/>
        </w:rPr>
        <w:t>ractice placements</w:t>
      </w:r>
    </w:p>
    <w:p w:rsidR="00F263B6" w:rsidRDefault="00A03655" w:rsidP="00AD6002">
      <w:pPr>
        <w:jc w:val="both"/>
        <w:rPr>
          <w:rFonts w:ascii="Arial" w:hAnsi="Arial" w:cs="Arial"/>
        </w:rPr>
      </w:pPr>
      <w:r w:rsidRPr="005A01C7">
        <w:rPr>
          <w:rFonts w:ascii="Arial" w:hAnsi="Arial" w:cs="Arial"/>
        </w:rPr>
        <w:t>W</w:t>
      </w:r>
      <w:r w:rsidR="0026167C" w:rsidRPr="005A01C7">
        <w:rPr>
          <w:rFonts w:ascii="Arial" w:hAnsi="Arial" w:cs="Arial"/>
        </w:rPr>
        <w:t>ith the freeing up of places</w:t>
      </w:r>
      <w:r w:rsidR="00C87953">
        <w:rPr>
          <w:rFonts w:ascii="Arial" w:hAnsi="Arial" w:cs="Arial"/>
        </w:rPr>
        <w:t xml:space="preserve"> and the potential for increased student numbers</w:t>
      </w:r>
      <w:r w:rsidR="0026167C" w:rsidRPr="005A01C7">
        <w:rPr>
          <w:rFonts w:ascii="Arial" w:hAnsi="Arial" w:cs="Arial"/>
        </w:rPr>
        <w:t>,</w:t>
      </w:r>
      <w:r w:rsidR="00DB6070" w:rsidRPr="005A01C7">
        <w:rPr>
          <w:rFonts w:ascii="Arial" w:hAnsi="Arial" w:cs="Arial"/>
        </w:rPr>
        <w:t xml:space="preserve"> </w:t>
      </w:r>
      <w:r w:rsidRPr="005A01C7">
        <w:rPr>
          <w:rFonts w:ascii="Arial" w:hAnsi="Arial" w:cs="Arial"/>
        </w:rPr>
        <w:t>the College</w:t>
      </w:r>
      <w:r w:rsidR="00935043" w:rsidRPr="005A01C7">
        <w:rPr>
          <w:rFonts w:ascii="Arial" w:hAnsi="Arial" w:cs="Arial"/>
        </w:rPr>
        <w:t xml:space="preserve"> </w:t>
      </w:r>
      <w:r w:rsidR="00252DC6">
        <w:rPr>
          <w:rFonts w:ascii="Arial" w:hAnsi="Arial" w:cs="Arial"/>
        </w:rPr>
        <w:t xml:space="preserve">is </w:t>
      </w:r>
      <w:r w:rsidR="00252DC6" w:rsidRPr="005A01C7">
        <w:rPr>
          <w:rFonts w:ascii="Arial" w:hAnsi="Arial" w:cs="Arial"/>
        </w:rPr>
        <w:t>concerned</w:t>
      </w:r>
      <w:r w:rsidR="00935043" w:rsidRPr="005A01C7">
        <w:rPr>
          <w:rFonts w:ascii="Arial" w:hAnsi="Arial" w:cs="Arial"/>
        </w:rPr>
        <w:t xml:space="preserve"> that </w:t>
      </w:r>
      <w:r w:rsidR="00C87953">
        <w:rPr>
          <w:rFonts w:ascii="Arial" w:hAnsi="Arial" w:cs="Arial"/>
        </w:rPr>
        <w:t>HEIs will</w:t>
      </w:r>
      <w:r w:rsidR="00A35EDF" w:rsidRPr="005A01C7">
        <w:rPr>
          <w:rFonts w:ascii="Arial" w:hAnsi="Arial" w:cs="Arial"/>
        </w:rPr>
        <w:t xml:space="preserve"> be competing for p</w:t>
      </w:r>
      <w:r w:rsidR="00440C89" w:rsidRPr="005A01C7">
        <w:rPr>
          <w:rFonts w:ascii="Arial" w:hAnsi="Arial" w:cs="Arial"/>
        </w:rPr>
        <w:t>ractice placement opportunities</w:t>
      </w:r>
      <w:r w:rsidR="00A35EDF" w:rsidRPr="005A01C7">
        <w:rPr>
          <w:rFonts w:ascii="Arial" w:hAnsi="Arial" w:cs="Arial"/>
        </w:rPr>
        <w:t>.  We are currently</w:t>
      </w:r>
      <w:r w:rsidR="00F86A86" w:rsidRPr="005A01C7">
        <w:rPr>
          <w:rFonts w:ascii="Arial" w:hAnsi="Arial" w:cs="Arial"/>
        </w:rPr>
        <w:t xml:space="preserve"> unclear how this will develop</w:t>
      </w:r>
      <w:r w:rsidR="00A35EDF" w:rsidRPr="005A01C7">
        <w:rPr>
          <w:rFonts w:ascii="Arial" w:hAnsi="Arial" w:cs="Arial"/>
        </w:rPr>
        <w:t>, given that the NHS still plans to commission practice placements in accordance with their workforce planning figures</w:t>
      </w:r>
      <w:r w:rsidR="002E65E1" w:rsidRPr="005A01C7">
        <w:rPr>
          <w:rFonts w:ascii="Arial" w:hAnsi="Arial" w:cs="Arial"/>
        </w:rPr>
        <w:t>.  E</w:t>
      </w:r>
      <w:r w:rsidR="00A35EDF" w:rsidRPr="005A01C7">
        <w:rPr>
          <w:rFonts w:ascii="Arial" w:hAnsi="Arial" w:cs="Arial"/>
        </w:rPr>
        <w:t xml:space="preserve">xtra placements will still need to be available for </w:t>
      </w:r>
      <w:r w:rsidR="00B679B3" w:rsidRPr="005A01C7">
        <w:rPr>
          <w:rFonts w:ascii="Arial" w:hAnsi="Arial" w:cs="Arial"/>
        </w:rPr>
        <w:t xml:space="preserve">occupational therapy </w:t>
      </w:r>
      <w:r w:rsidR="00A35EDF" w:rsidRPr="005A01C7">
        <w:rPr>
          <w:rFonts w:ascii="Arial" w:hAnsi="Arial" w:cs="Arial"/>
        </w:rPr>
        <w:t>s</w:t>
      </w:r>
      <w:r w:rsidR="00B679B3" w:rsidRPr="005A01C7">
        <w:rPr>
          <w:rFonts w:ascii="Arial" w:hAnsi="Arial" w:cs="Arial"/>
        </w:rPr>
        <w:t>tudents</w:t>
      </w:r>
      <w:r w:rsidR="00935043" w:rsidRPr="005A01C7">
        <w:rPr>
          <w:rFonts w:ascii="Arial" w:hAnsi="Arial" w:cs="Arial"/>
        </w:rPr>
        <w:t>.</w:t>
      </w:r>
      <w:r w:rsidR="003669C5" w:rsidRPr="005A01C7">
        <w:rPr>
          <w:rFonts w:ascii="Arial" w:hAnsi="Arial" w:cs="Arial"/>
        </w:rPr>
        <w:t xml:space="preserve"> </w:t>
      </w:r>
      <w:r w:rsidR="00AB5C8D" w:rsidRPr="005A01C7">
        <w:rPr>
          <w:rFonts w:ascii="Arial" w:hAnsi="Arial" w:cs="Arial"/>
        </w:rPr>
        <w:t xml:space="preserve">The arrangements for funding to support practice placements has not yet been made clear and is not </w:t>
      </w:r>
      <w:r w:rsidR="00252DC6">
        <w:rPr>
          <w:rFonts w:ascii="Arial" w:hAnsi="Arial" w:cs="Arial"/>
        </w:rPr>
        <w:t xml:space="preserve">currently </w:t>
      </w:r>
      <w:r w:rsidR="00AB5C8D" w:rsidRPr="005A01C7">
        <w:rPr>
          <w:rFonts w:ascii="Arial" w:hAnsi="Arial" w:cs="Arial"/>
        </w:rPr>
        <w:t>consistent across the HEE regions. As circumstances stand, there is currently no mandatory requirement for NHS funded organisations (or other agencies) to offer practice placements and there is variable engagement across different providers.   It is concerning that we are not yet clear how the new funding arrangements will help HEIs who provide occupational ther</w:t>
      </w:r>
      <w:r w:rsidR="00252DC6">
        <w:rPr>
          <w:rFonts w:ascii="Arial" w:hAnsi="Arial" w:cs="Arial"/>
        </w:rPr>
        <w:t>apy programmes. There is a risk</w:t>
      </w:r>
      <w:r w:rsidR="00AB5C8D" w:rsidRPr="005A01C7">
        <w:rPr>
          <w:rFonts w:ascii="Arial" w:hAnsi="Arial" w:cs="Arial"/>
        </w:rPr>
        <w:t xml:space="preserve"> that the current arrangements for practice placement funding will change and an </w:t>
      </w:r>
      <w:r w:rsidR="00AB5C8D" w:rsidRPr="001B3359">
        <w:rPr>
          <w:rFonts w:ascii="Arial" w:hAnsi="Arial" w:cs="Arial"/>
          <w:i/>
        </w:rPr>
        <w:t>already complex and inconsistent system</w:t>
      </w:r>
      <w:r w:rsidR="00AB5C8D" w:rsidRPr="005A01C7">
        <w:rPr>
          <w:rFonts w:ascii="Arial" w:hAnsi="Arial" w:cs="Arial"/>
          <w:b/>
        </w:rPr>
        <w:t xml:space="preserve"> </w:t>
      </w:r>
      <w:r w:rsidR="00AB5C8D" w:rsidRPr="005A01C7">
        <w:rPr>
          <w:rFonts w:ascii="Arial" w:hAnsi="Arial" w:cs="Arial"/>
        </w:rPr>
        <w:t xml:space="preserve">will open the way to further variations around supporting practice placement opportunities across all sectors and employing authorities.  </w:t>
      </w:r>
    </w:p>
    <w:p w:rsidR="00252DC6" w:rsidRPr="005A01C7" w:rsidRDefault="00252DC6" w:rsidP="00AD6002">
      <w:pPr>
        <w:jc w:val="both"/>
        <w:rPr>
          <w:rFonts w:ascii="Arial" w:hAnsi="Arial" w:cs="Arial"/>
        </w:rPr>
      </w:pPr>
      <w:r w:rsidRPr="00252DC6">
        <w:rPr>
          <w:rFonts w:ascii="Arial" w:hAnsi="Arial" w:cs="Arial"/>
          <w:b/>
        </w:rPr>
        <w:t>Key Points</w:t>
      </w:r>
      <w:r>
        <w:rPr>
          <w:rFonts w:ascii="Arial" w:hAnsi="Arial" w:cs="Arial"/>
        </w:rPr>
        <w:t xml:space="preserve"> - </w:t>
      </w:r>
    </w:p>
    <w:p w:rsidR="00CB6184" w:rsidRPr="00252DC6" w:rsidRDefault="00F040B3" w:rsidP="00AD6002">
      <w:pPr>
        <w:pStyle w:val="ListParagraph"/>
        <w:numPr>
          <w:ilvl w:val="0"/>
          <w:numId w:val="31"/>
        </w:numPr>
        <w:jc w:val="both"/>
        <w:rPr>
          <w:rFonts w:ascii="Arial" w:hAnsi="Arial" w:cs="Arial"/>
          <w:i/>
        </w:rPr>
      </w:pPr>
      <w:r w:rsidRPr="00252DC6">
        <w:rPr>
          <w:rFonts w:ascii="Arial" w:hAnsi="Arial" w:cs="Arial"/>
          <w:i/>
        </w:rPr>
        <w:t xml:space="preserve">Occupational therapists </w:t>
      </w:r>
      <w:r w:rsidR="00440C89" w:rsidRPr="00252DC6">
        <w:rPr>
          <w:rFonts w:ascii="Arial" w:hAnsi="Arial" w:cs="Arial"/>
          <w:i/>
        </w:rPr>
        <w:t>work in</w:t>
      </w:r>
      <w:r w:rsidRPr="00252DC6">
        <w:rPr>
          <w:rFonts w:ascii="Arial" w:hAnsi="Arial" w:cs="Arial"/>
          <w:i/>
        </w:rPr>
        <w:t xml:space="preserve"> a range of statutory and non-statutory settings which include social care, housing, schools, prisons, welfare benefit agencies and numerous voluntary and independent sectors which work to support the public sector</w:t>
      </w:r>
      <w:r w:rsidR="00440C89" w:rsidRPr="00252DC6">
        <w:rPr>
          <w:rFonts w:ascii="Arial" w:hAnsi="Arial" w:cs="Arial"/>
          <w:i/>
        </w:rPr>
        <w:t xml:space="preserve">. </w:t>
      </w:r>
    </w:p>
    <w:p w:rsidR="0026167C" w:rsidRPr="00252DC6" w:rsidRDefault="00CB6184" w:rsidP="00AD6002">
      <w:pPr>
        <w:pStyle w:val="ListParagraph"/>
        <w:numPr>
          <w:ilvl w:val="0"/>
          <w:numId w:val="31"/>
        </w:numPr>
        <w:jc w:val="both"/>
        <w:rPr>
          <w:rFonts w:ascii="Arial" w:hAnsi="Arial" w:cs="Arial"/>
          <w:i/>
        </w:rPr>
      </w:pPr>
      <w:r w:rsidRPr="00252DC6">
        <w:rPr>
          <w:rFonts w:ascii="Arial" w:hAnsi="Arial" w:cs="Arial"/>
          <w:i/>
        </w:rPr>
        <w:t>Occupational therapists do not solely work for the NHS and/or in hospital settings</w:t>
      </w:r>
      <w:r w:rsidR="00440C89" w:rsidRPr="00252DC6">
        <w:rPr>
          <w:rFonts w:ascii="Arial" w:hAnsi="Arial" w:cs="Arial"/>
          <w:i/>
        </w:rPr>
        <w:t xml:space="preserve"> </w:t>
      </w:r>
      <w:r w:rsidR="00AB5C8D" w:rsidRPr="00252DC6">
        <w:rPr>
          <w:rFonts w:ascii="Arial" w:hAnsi="Arial" w:cs="Arial"/>
          <w:i/>
        </w:rPr>
        <w:t>and practice placement opportunities outside this area must be taken into account by HEIs</w:t>
      </w:r>
    </w:p>
    <w:p w:rsidR="00C15476" w:rsidRPr="00252DC6" w:rsidRDefault="00C15476" w:rsidP="00AD6002">
      <w:pPr>
        <w:pStyle w:val="ListParagraph"/>
        <w:numPr>
          <w:ilvl w:val="0"/>
          <w:numId w:val="31"/>
        </w:numPr>
        <w:jc w:val="both"/>
        <w:rPr>
          <w:rFonts w:ascii="Arial" w:hAnsi="Arial" w:cs="Arial"/>
          <w:i/>
        </w:rPr>
      </w:pPr>
      <w:r w:rsidRPr="00252DC6">
        <w:rPr>
          <w:rFonts w:ascii="Arial" w:hAnsi="Arial" w:cs="Arial"/>
          <w:i/>
        </w:rPr>
        <w:t>Unlike nurses, occupational therapists must undertake a minimum of 1000 hours in practice placement settings to qualify for their degree</w:t>
      </w:r>
    </w:p>
    <w:p w:rsidR="00252DC6" w:rsidRPr="00252DC6" w:rsidRDefault="00252DC6" w:rsidP="00AD6002">
      <w:pPr>
        <w:jc w:val="both"/>
        <w:rPr>
          <w:rFonts w:ascii="Arial" w:hAnsi="Arial" w:cs="Arial"/>
          <w:b/>
        </w:rPr>
      </w:pPr>
      <w:r w:rsidRPr="00252DC6">
        <w:rPr>
          <w:rFonts w:ascii="Arial" w:hAnsi="Arial" w:cs="Arial"/>
          <w:b/>
        </w:rPr>
        <w:t xml:space="preserve">Proposals - </w:t>
      </w:r>
    </w:p>
    <w:p w:rsidR="0067465D" w:rsidRDefault="0067465D" w:rsidP="00AD6002">
      <w:pPr>
        <w:pStyle w:val="ListParagraph"/>
        <w:numPr>
          <w:ilvl w:val="0"/>
          <w:numId w:val="31"/>
        </w:numPr>
        <w:jc w:val="both"/>
        <w:rPr>
          <w:rFonts w:ascii="Arial" w:hAnsi="Arial" w:cs="Arial"/>
          <w:i/>
        </w:rPr>
      </w:pPr>
      <w:r w:rsidRPr="00252DC6">
        <w:rPr>
          <w:rFonts w:ascii="Arial" w:hAnsi="Arial" w:cs="Arial"/>
          <w:i/>
        </w:rPr>
        <w:t xml:space="preserve">Allocating practice placement funding to HEIs </w:t>
      </w:r>
      <w:r w:rsidRPr="00252DC6">
        <w:rPr>
          <w:rFonts w:ascii="Arial" w:hAnsi="Arial" w:cs="Arial"/>
          <w:i/>
          <w:u w:val="single"/>
        </w:rPr>
        <w:t>will help enormously</w:t>
      </w:r>
      <w:r w:rsidRPr="00252DC6">
        <w:rPr>
          <w:rFonts w:ascii="Arial" w:hAnsi="Arial" w:cs="Arial"/>
          <w:i/>
        </w:rPr>
        <w:t xml:space="preserve"> to provide stability for practice placements </w:t>
      </w:r>
    </w:p>
    <w:p w:rsidR="00252DC6" w:rsidRDefault="00252DC6" w:rsidP="00AD6002">
      <w:pPr>
        <w:pStyle w:val="ListParagraph"/>
        <w:numPr>
          <w:ilvl w:val="0"/>
          <w:numId w:val="31"/>
        </w:numPr>
        <w:jc w:val="both"/>
        <w:rPr>
          <w:rFonts w:ascii="Arial" w:hAnsi="Arial" w:cs="Arial"/>
          <w:i/>
        </w:rPr>
      </w:pPr>
      <w:r>
        <w:rPr>
          <w:rFonts w:ascii="Arial" w:hAnsi="Arial" w:cs="Arial"/>
          <w:i/>
        </w:rPr>
        <w:t>Parity in providing funding for practice placement settings must be achieved across England</w:t>
      </w:r>
    </w:p>
    <w:p w:rsidR="00252DC6" w:rsidRPr="00252DC6" w:rsidRDefault="00252DC6" w:rsidP="00AD6002">
      <w:pPr>
        <w:pStyle w:val="ListParagraph"/>
        <w:numPr>
          <w:ilvl w:val="0"/>
          <w:numId w:val="31"/>
        </w:numPr>
        <w:jc w:val="both"/>
        <w:rPr>
          <w:rFonts w:ascii="Arial" w:hAnsi="Arial" w:cs="Arial"/>
          <w:i/>
        </w:rPr>
      </w:pPr>
      <w:r>
        <w:rPr>
          <w:rFonts w:ascii="Arial" w:hAnsi="Arial" w:cs="Arial"/>
          <w:i/>
        </w:rPr>
        <w:t xml:space="preserve">We ask the government to </w:t>
      </w:r>
      <w:r w:rsidR="00302A48">
        <w:rPr>
          <w:rFonts w:ascii="Arial" w:hAnsi="Arial" w:cs="Arial"/>
          <w:i/>
        </w:rPr>
        <w:t>consider funding an AHP project to look at collaborative and new ways in which a range of practice placements can be achieved as well as the number of hours required to meet required standards for qualification.</w:t>
      </w:r>
    </w:p>
    <w:p w:rsidR="00EC387F" w:rsidRDefault="00EC387F" w:rsidP="00AD6002">
      <w:pPr>
        <w:jc w:val="both"/>
        <w:rPr>
          <w:rFonts w:ascii="Arial" w:hAnsi="Arial" w:cs="Arial"/>
        </w:rPr>
      </w:pPr>
    </w:p>
    <w:p w:rsidR="00E53C78" w:rsidRPr="00EC387F" w:rsidRDefault="00EC387F" w:rsidP="00AD6002">
      <w:pPr>
        <w:jc w:val="both"/>
        <w:rPr>
          <w:rFonts w:ascii="Arial" w:hAnsi="Arial" w:cs="Arial"/>
          <w:b/>
        </w:rPr>
      </w:pPr>
      <w:r w:rsidRPr="00EC387F">
        <w:rPr>
          <w:rFonts w:ascii="Arial" w:hAnsi="Arial" w:cs="Arial"/>
          <w:b/>
        </w:rPr>
        <w:t>P</w:t>
      </w:r>
      <w:r w:rsidR="00C07101" w:rsidRPr="00EC387F">
        <w:rPr>
          <w:rFonts w:ascii="Arial" w:hAnsi="Arial" w:cs="Arial"/>
          <w:b/>
        </w:rPr>
        <w:t xml:space="preserve">ersonal </w:t>
      </w:r>
      <w:r w:rsidR="00DA3B45" w:rsidRPr="00EC387F">
        <w:rPr>
          <w:rFonts w:ascii="Arial" w:hAnsi="Arial" w:cs="Arial"/>
          <w:b/>
        </w:rPr>
        <w:t>c</w:t>
      </w:r>
      <w:r w:rsidR="00E53C78" w:rsidRPr="00EC387F">
        <w:rPr>
          <w:rFonts w:ascii="Arial" w:hAnsi="Arial" w:cs="Arial"/>
          <w:b/>
        </w:rPr>
        <w:t>ost</w:t>
      </w:r>
      <w:r w:rsidR="00E153A0" w:rsidRPr="00EC387F">
        <w:rPr>
          <w:rFonts w:ascii="Arial" w:hAnsi="Arial" w:cs="Arial"/>
          <w:b/>
        </w:rPr>
        <w:t xml:space="preserve"> implications</w:t>
      </w:r>
      <w:r w:rsidR="00E53C78" w:rsidRPr="00EC387F">
        <w:rPr>
          <w:rFonts w:ascii="Arial" w:hAnsi="Arial" w:cs="Arial"/>
          <w:b/>
        </w:rPr>
        <w:t xml:space="preserve"> to student</w:t>
      </w:r>
      <w:r w:rsidR="00E153A0" w:rsidRPr="00EC387F">
        <w:rPr>
          <w:rFonts w:ascii="Arial" w:hAnsi="Arial" w:cs="Arial"/>
          <w:b/>
        </w:rPr>
        <w:t xml:space="preserve">s on </w:t>
      </w:r>
      <w:r>
        <w:rPr>
          <w:rFonts w:ascii="Arial" w:hAnsi="Arial" w:cs="Arial"/>
          <w:b/>
        </w:rPr>
        <w:t xml:space="preserve">practice </w:t>
      </w:r>
      <w:r w:rsidR="00E153A0" w:rsidRPr="00EC387F">
        <w:rPr>
          <w:rFonts w:ascii="Arial" w:hAnsi="Arial" w:cs="Arial"/>
          <w:b/>
        </w:rPr>
        <w:t>placement</w:t>
      </w:r>
    </w:p>
    <w:p w:rsidR="00765E14" w:rsidRDefault="0027564B" w:rsidP="00AD6002">
      <w:pPr>
        <w:jc w:val="both"/>
        <w:rPr>
          <w:rFonts w:ascii="Arial" w:hAnsi="Arial" w:cs="Arial"/>
        </w:rPr>
      </w:pPr>
      <w:r w:rsidRPr="005A01C7">
        <w:rPr>
          <w:rFonts w:ascii="Arial" w:hAnsi="Arial" w:cs="Arial"/>
        </w:rPr>
        <w:t>In order to gain access to a full range of learning opportunities</w:t>
      </w:r>
      <w:r w:rsidR="00FA3D21" w:rsidRPr="005A01C7">
        <w:rPr>
          <w:rFonts w:ascii="Arial" w:hAnsi="Arial" w:cs="Arial"/>
        </w:rPr>
        <w:t xml:space="preserve"> for occupational therapists</w:t>
      </w:r>
      <w:r w:rsidRPr="005A01C7">
        <w:rPr>
          <w:rFonts w:ascii="Arial" w:hAnsi="Arial" w:cs="Arial"/>
        </w:rPr>
        <w:t>, the majority of HEIs often have to send students quite a distance from home/HEI.  Additional costs associated with practice placements are potentially significant (eg. additional accommodation and/or travel costs) and this provides a significant barrier for many students.  The i</w:t>
      </w:r>
      <w:r w:rsidR="00DB6070" w:rsidRPr="005A01C7">
        <w:rPr>
          <w:rFonts w:ascii="Arial" w:hAnsi="Arial" w:cs="Arial"/>
        </w:rPr>
        <w:t xml:space="preserve">ncrease in living cost support - </w:t>
      </w:r>
      <w:r w:rsidR="00193EEC" w:rsidRPr="005A01C7">
        <w:rPr>
          <w:rFonts w:ascii="Arial" w:hAnsi="Arial" w:cs="Arial"/>
        </w:rPr>
        <w:t xml:space="preserve">currently </w:t>
      </w:r>
      <w:r w:rsidR="00DB6070" w:rsidRPr="005A01C7">
        <w:rPr>
          <w:rFonts w:ascii="Arial" w:hAnsi="Arial" w:cs="Arial"/>
        </w:rPr>
        <w:t>proposed at 25% -</w:t>
      </w:r>
      <w:r w:rsidRPr="005A01C7">
        <w:rPr>
          <w:rFonts w:ascii="Arial" w:hAnsi="Arial" w:cs="Arial"/>
        </w:rPr>
        <w:t xml:space="preserve"> is far from sufficient to meet these extra costs which students will be burdened with.  Add to these the existing costs debts accrued for fees and other living costs (some students may find themselves having to </w:t>
      </w:r>
      <w:r w:rsidRPr="005A01C7">
        <w:rPr>
          <w:rFonts w:ascii="Arial" w:hAnsi="Arial" w:cs="Arial"/>
        </w:rPr>
        <w:lastRenderedPageBreak/>
        <w:t>pay 2 rents whilst on placement)</w:t>
      </w:r>
      <w:r w:rsidR="00F263B6" w:rsidRPr="005A01C7">
        <w:rPr>
          <w:rFonts w:ascii="Arial" w:hAnsi="Arial" w:cs="Arial"/>
        </w:rPr>
        <w:t>, and</w:t>
      </w:r>
      <w:r w:rsidR="000642ED" w:rsidRPr="005A01C7">
        <w:rPr>
          <w:rFonts w:ascii="Arial" w:hAnsi="Arial" w:cs="Arial"/>
        </w:rPr>
        <w:t xml:space="preserve"> </w:t>
      </w:r>
      <w:r w:rsidRPr="005A01C7">
        <w:rPr>
          <w:rFonts w:ascii="Arial" w:hAnsi="Arial" w:cs="Arial"/>
        </w:rPr>
        <w:t>healthcare students will find themselves at a significant disadvantage over their peers.  This is likely to present a barrier to recruitment and retention on healthcare courses.</w:t>
      </w:r>
      <w:r w:rsidR="00EC387F">
        <w:rPr>
          <w:rFonts w:ascii="Arial" w:hAnsi="Arial" w:cs="Arial"/>
        </w:rPr>
        <w:t xml:space="preserve">  For</w:t>
      </w:r>
      <w:r w:rsidR="00302A48">
        <w:rPr>
          <w:rFonts w:ascii="Arial" w:hAnsi="Arial" w:cs="Arial"/>
        </w:rPr>
        <w:t xml:space="preserve"> all</w:t>
      </w:r>
      <w:r w:rsidR="00EC387F">
        <w:rPr>
          <w:rFonts w:ascii="Arial" w:hAnsi="Arial" w:cs="Arial"/>
        </w:rPr>
        <w:t xml:space="preserve"> students </w:t>
      </w:r>
      <w:r w:rsidR="00302A48">
        <w:rPr>
          <w:rFonts w:ascii="Arial" w:hAnsi="Arial" w:cs="Arial"/>
        </w:rPr>
        <w:t>including those on</w:t>
      </w:r>
      <w:r w:rsidR="00EC387F">
        <w:rPr>
          <w:rFonts w:ascii="Arial" w:hAnsi="Arial" w:cs="Arial"/>
        </w:rPr>
        <w:t xml:space="preserve"> pre-</w:t>
      </w:r>
      <w:r w:rsidR="00AD6002">
        <w:rPr>
          <w:rFonts w:ascii="Arial" w:hAnsi="Arial" w:cs="Arial"/>
        </w:rPr>
        <w:t>registration</w:t>
      </w:r>
      <w:r w:rsidR="00EC387F">
        <w:rPr>
          <w:rFonts w:ascii="Arial" w:hAnsi="Arial" w:cs="Arial"/>
        </w:rPr>
        <w:t xml:space="preserve"> Masters level courses (90 weeks over a 2 year period) there is </w:t>
      </w:r>
      <w:r w:rsidR="00302A48">
        <w:rPr>
          <w:rFonts w:ascii="Arial" w:hAnsi="Arial" w:cs="Arial"/>
        </w:rPr>
        <w:t>little</w:t>
      </w:r>
      <w:r w:rsidR="00EC387F">
        <w:rPr>
          <w:rFonts w:ascii="Arial" w:hAnsi="Arial" w:cs="Arial"/>
        </w:rPr>
        <w:t xml:space="preserve"> opportunity for them to work while studying to support themselves</w:t>
      </w:r>
      <w:r w:rsidR="00302A48">
        <w:rPr>
          <w:rFonts w:ascii="Arial" w:hAnsi="Arial" w:cs="Arial"/>
        </w:rPr>
        <w:t xml:space="preserve"> due to course requirements</w:t>
      </w:r>
      <w:r w:rsidR="00EC387F">
        <w:rPr>
          <w:rFonts w:ascii="Arial" w:hAnsi="Arial" w:cs="Arial"/>
        </w:rPr>
        <w:t>.</w:t>
      </w:r>
    </w:p>
    <w:p w:rsidR="00302A48" w:rsidRDefault="00302A48" w:rsidP="00AD6002">
      <w:pPr>
        <w:jc w:val="both"/>
        <w:rPr>
          <w:rFonts w:ascii="Arial" w:hAnsi="Arial" w:cs="Arial"/>
        </w:rPr>
      </w:pPr>
    </w:p>
    <w:p w:rsidR="00EC387F" w:rsidRPr="00EC387F" w:rsidRDefault="00EC387F" w:rsidP="00AD6002">
      <w:pPr>
        <w:jc w:val="both"/>
        <w:rPr>
          <w:rFonts w:ascii="Arial" w:hAnsi="Arial" w:cs="Arial"/>
          <w:b/>
        </w:rPr>
      </w:pPr>
      <w:r w:rsidRPr="00EC387F">
        <w:rPr>
          <w:rFonts w:ascii="Arial" w:hAnsi="Arial" w:cs="Arial"/>
          <w:b/>
        </w:rPr>
        <w:t xml:space="preserve">Key Points - </w:t>
      </w:r>
    </w:p>
    <w:p w:rsidR="00C07101" w:rsidRPr="00EC387F" w:rsidRDefault="00C07101" w:rsidP="00AD6002">
      <w:pPr>
        <w:pStyle w:val="ListParagraph"/>
        <w:numPr>
          <w:ilvl w:val="0"/>
          <w:numId w:val="32"/>
        </w:numPr>
        <w:jc w:val="both"/>
        <w:rPr>
          <w:rFonts w:ascii="Arial" w:hAnsi="Arial" w:cs="Arial"/>
          <w:i/>
        </w:rPr>
      </w:pPr>
      <w:r w:rsidRPr="00EC387F">
        <w:rPr>
          <w:rFonts w:ascii="Arial" w:hAnsi="Arial" w:cs="Arial"/>
          <w:i/>
        </w:rPr>
        <w:t>S</w:t>
      </w:r>
      <w:r w:rsidR="0027564B" w:rsidRPr="00EC387F">
        <w:rPr>
          <w:rFonts w:ascii="Arial" w:hAnsi="Arial" w:cs="Arial"/>
          <w:i/>
        </w:rPr>
        <w:t>ignificant</w:t>
      </w:r>
      <w:r w:rsidR="000642ED" w:rsidRPr="00EC387F">
        <w:rPr>
          <w:rFonts w:ascii="Arial" w:hAnsi="Arial" w:cs="Arial"/>
          <w:i/>
        </w:rPr>
        <w:t xml:space="preserve"> extra</w:t>
      </w:r>
      <w:r w:rsidR="0027564B" w:rsidRPr="00EC387F">
        <w:rPr>
          <w:rFonts w:ascii="Arial" w:hAnsi="Arial" w:cs="Arial"/>
          <w:i/>
        </w:rPr>
        <w:t xml:space="preserve"> travel and accommodation costs for students going on placement </w:t>
      </w:r>
      <w:r w:rsidR="0027564B" w:rsidRPr="00EC387F">
        <w:rPr>
          <w:rFonts w:ascii="Arial" w:hAnsi="Arial" w:cs="Arial"/>
          <w:i/>
          <w:u w:val="single"/>
        </w:rPr>
        <w:t>must</w:t>
      </w:r>
      <w:r w:rsidR="0027564B" w:rsidRPr="00EC387F">
        <w:rPr>
          <w:rFonts w:ascii="Arial" w:hAnsi="Arial" w:cs="Arial"/>
          <w:i/>
        </w:rPr>
        <w:t xml:space="preserve"> be taken into account when finalising the proposals</w:t>
      </w:r>
      <w:r w:rsidR="00FE078B" w:rsidRPr="00EC387F">
        <w:rPr>
          <w:rFonts w:ascii="Arial" w:hAnsi="Arial" w:cs="Arial"/>
          <w:i/>
        </w:rPr>
        <w:t xml:space="preserve">  </w:t>
      </w:r>
    </w:p>
    <w:p w:rsidR="00C07101" w:rsidRPr="00EC387F" w:rsidRDefault="00FE078B" w:rsidP="00AD6002">
      <w:pPr>
        <w:pStyle w:val="ListParagraph"/>
        <w:numPr>
          <w:ilvl w:val="0"/>
          <w:numId w:val="32"/>
        </w:numPr>
        <w:jc w:val="both"/>
        <w:rPr>
          <w:rFonts w:ascii="Arial" w:hAnsi="Arial" w:cs="Arial"/>
          <w:i/>
        </w:rPr>
      </w:pPr>
      <w:r w:rsidRPr="00EC387F">
        <w:rPr>
          <w:rFonts w:ascii="Arial" w:hAnsi="Arial" w:cs="Arial"/>
          <w:i/>
        </w:rPr>
        <w:t>Students</w:t>
      </w:r>
      <w:r w:rsidR="00C07101" w:rsidRPr="00EC387F">
        <w:rPr>
          <w:rFonts w:ascii="Arial" w:hAnsi="Arial" w:cs="Arial"/>
          <w:i/>
        </w:rPr>
        <w:t xml:space="preserve"> are expected to contribute £303</w:t>
      </w:r>
      <w:r w:rsidRPr="00EC387F">
        <w:rPr>
          <w:rFonts w:ascii="Arial" w:hAnsi="Arial" w:cs="Arial"/>
          <w:i/>
        </w:rPr>
        <w:t xml:space="preserve"> of their own money towards placement and travel costs before being reimbursed.  </w:t>
      </w:r>
    </w:p>
    <w:p w:rsidR="00EC387F" w:rsidRDefault="00EC387F" w:rsidP="00AD6002">
      <w:pPr>
        <w:jc w:val="both"/>
        <w:rPr>
          <w:rFonts w:ascii="Arial" w:hAnsi="Arial" w:cs="Arial"/>
          <w:i/>
        </w:rPr>
      </w:pPr>
    </w:p>
    <w:p w:rsidR="00EC387F" w:rsidRPr="00EC387F" w:rsidRDefault="00EC387F" w:rsidP="00AD6002">
      <w:pPr>
        <w:jc w:val="both"/>
        <w:rPr>
          <w:rFonts w:ascii="Arial" w:hAnsi="Arial" w:cs="Arial"/>
          <w:b/>
        </w:rPr>
      </w:pPr>
      <w:r w:rsidRPr="00EC387F">
        <w:rPr>
          <w:rFonts w:ascii="Arial" w:hAnsi="Arial" w:cs="Arial"/>
          <w:b/>
        </w:rPr>
        <w:t>Proposals</w:t>
      </w:r>
      <w:r>
        <w:rPr>
          <w:rFonts w:ascii="Arial" w:hAnsi="Arial" w:cs="Arial"/>
          <w:b/>
        </w:rPr>
        <w:t xml:space="preserve"> -</w:t>
      </w:r>
    </w:p>
    <w:p w:rsidR="0027564B" w:rsidRPr="00EC387F" w:rsidRDefault="00FE078B" w:rsidP="00AD6002">
      <w:pPr>
        <w:pStyle w:val="ListParagraph"/>
        <w:numPr>
          <w:ilvl w:val="0"/>
          <w:numId w:val="32"/>
        </w:numPr>
        <w:jc w:val="both"/>
        <w:rPr>
          <w:rFonts w:ascii="Arial" w:hAnsi="Arial" w:cs="Arial"/>
          <w:i/>
        </w:rPr>
      </w:pPr>
      <w:r w:rsidRPr="00EC387F">
        <w:rPr>
          <w:rFonts w:ascii="Arial" w:hAnsi="Arial" w:cs="Arial"/>
          <w:i/>
        </w:rPr>
        <w:t>We urge the D</w:t>
      </w:r>
      <w:r w:rsidR="00EC387F">
        <w:rPr>
          <w:rFonts w:ascii="Arial" w:hAnsi="Arial" w:cs="Arial"/>
          <w:i/>
        </w:rPr>
        <w:t xml:space="preserve">epartment of </w:t>
      </w:r>
      <w:r w:rsidRPr="00EC387F">
        <w:rPr>
          <w:rFonts w:ascii="Arial" w:hAnsi="Arial" w:cs="Arial"/>
          <w:i/>
        </w:rPr>
        <w:t>H</w:t>
      </w:r>
      <w:r w:rsidR="00EC387F">
        <w:rPr>
          <w:rFonts w:ascii="Arial" w:hAnsi="Arial" w:cs="Arial"/>
          <w:i/>
        </w:rPr>
        <w:t>ealth</w:t>
      </w:r>
      <w:r w:rsidRPr="00EC387F">
        <w:rPr>
          <w:rFonts w:ascii="Arial" w:hAnsi="Arial" w:cs="Arial"/>
          <w:i/>
        </w:rPr>
        <w:t xml:space="preserve"> to bridge this gap to ensure that students will NOT be even more disadvantaged under the new system</w:t>
      </w:r>
      <w:r w:rsidR="00EA2CEF" w:rsidRPr="00EC387F">
        <w:rPr>
          <w:rFonts w:ascii="Arial" w:hAnsi="Arial" w:cs="Arial"/>
          <w:i/>
        </w:rPr>
        <w:t>.</w:t>
      </w:r>
      <w:r w:rsidR="00C07101" w:rsidRPr="00EC387F">
        <w:rPr>
          <w:rFonts w:ascii="Arial" w:hAnsi="Arial" w:cs="Arial"/>
          <w:i/>
        </w:rPr>
        <w:t xml:space="preserve"> </w:t>
      </w:r>
    </w:p>
    <w:p w:rsidR="00362DDF" w:rsidRPr="00EC387F" w:rsidRDefault="00362DDF" w:rsidP="00AD6002">
      <w:pPr>
        <w:jc w:val="both"/>
        <w:rPr>
          <w:rFonts w:ascii="Arial" w:hAnsi="Arial" w:cs="Arial"/>
          <w:b/>
          <w:i/>
          <w:color w:val="FF0000"/>
        </w:rPr>
      </w:pPr>
    </w:p>
    <w:p w:rsidR="00760039" w:rsidRPr="00EC387F" w:rsidRDefault="0036573F" w:rsidP="00AD6002">
      <w:pPr>
        <w:jc w:val="both"/>
        <w:rPr>
          <w:rFonts w:ascii="Arial" w:hAnsi="Arial" w:cs="Arial"/>
          <w:b/>
        </w:rPr>
      </w:pPr>
      <w:r w:rsidRPr="00EC387F">
        <w:rPr>
          <w:rFonts w:ascii="Arial" w:hAnsi="Arial" w:cs="Arial"/>
          <w:b/>
        </w:rPr>
        <w:t>The effect on the growth of research capacity for occupational therapy and other healthcare professions</w:t>
      </w:r>
      <w:r w:rsidR="00362DDF" w:rsidRPr="00EC387F">
        <w:rPr>
          <w:rFonts w:ascii="Arial" w:hAnsi="Arial" w:cs="Arial"/>
          <w:b/>
        </w:rPr>
        <w:t xml:space="preserve">  </w:t>
      </w:r>
    </w:p>
    <w:p w:rsidR="00FE078B" w:rsidRPr="005A01C7" w:rsidRDefault="001E290B" w:rsidP="00AD6002">
      <w:pPr>
        <w:jc w:val="both"/>
        <w:rPr>
          <w:rFonts w:ascii="Arial" w:hAnsi="Arial" w:cs="Arial"/>
        </w:rPr>
      </w:pPr>
      <w:r w:rsidRPr="005A01C7">
        <w:rPr>
          <w:rFonts w:ascii="Arial" w:hAnsi="Arial" w:cs="Arial"/>
        </w:rPr>
        <w:t xml:space="preserve">We have yet to establish the willingness of graduates who have accrued student debt at undergraduate level to take on additional debt at Masters Level, which may have implications for the </w:t>
      </w:r>
      <w:r w:rsidR="000642ED" w:rsidRPr="005A01C7">
        <w:rPr>
          <w:rFonts w:ascii="Arial" w:hAnsi="Arial" w:cs="Arial"/>
        </w:rPr>
        <w:t xml:space="preserve">OT </w:t>
      </w:r>
      <w:r w:rsidRPr="005A01C7">
        <w:rPr>
          <w:rFonts w:ascii="Arial" w:hAnsi="Arial" w:cs="Arial"/>
        </w:rPr>
        <w:t xml:space="preserve">workforce, </w:t>
      </w:r>
      <w:r w:rsidR="000642ED" w:rsidRPr="005A01C7">
        <w:rPr>
          <w:rFonts w:ascii="Arial" w:hAnsi="Arial" w:cs="Arial"/>
        </w:rPr>
        <w:t xml:space="preserve">its </w:t>
      </w:r>
      <w:r w:rsidRPr="005A01C7">
        <w:rPr>
          <w:rFonts w:ascii="Arial" w:hAnsi="Arial" w:cs="Arial"/>
        </w:rPr>
        <w:t>service delivery and development.</w:t>
      </w:r>
      <w:r w:rsidR="00730069" w:rsidRPr="005A01C7">
        <w:rPr>
          <w:rFonts w:ascii="Arial" w:hAnsi="Arial" w:cs="Arial"/>
        </w:rPr>
        <w:t xml:space="preserve">  Anecdotal evidence</w:t>
      </w:r>
      <w:r w:rsidR="000642ED" w:rsidRPr="005A01C7">
        <w:rPr>
          <w:rFonts w:ascii="Arial" w:hAnsi="Arial" w:cs="Arial"/>
        </w:rPr>
        <w:t xml:space="preserve"> bolstered by membership responses</w:t>
      </w:r>
      <w:r w:rsidR="00730069" w:rsidRPr="005A01C7">
        <w:rPr>
          <w:rFonts w:ascii="Arial" w:hAnsi="Arial" w:cs="Arial"/>
        </w:rPr>
        <w:t xml:space="preserve"> appears to suggest that even although second loans will not need to be paid until former ones are cleared, that people do not wish to go forwards with the sense of substantial accrued debts hanging over them.</w:t>
      </w:r>
      <w:r w:rsidR="00FE078B" w:rsidRPr="005A01C7">
        <w:rPr>
          <w:rFonts w:ascii="Arial" w:hAnsi="Arial" w:cs="Arial"/>
        </w:rPr>
        <w:t xml:space="preserve">  The outcome of this may lead to most of our future workforce being educated by undergraduate/first degree method.  </w:t>
      </w:r>
      <w:r w:rsidR="003B7166" w:rsidRPr="005A01C7">
        <w:rPr>
          <w:rFonts w:ascii="Arial" w:hAnsi="Arial" w:cs="Arial"/>
        </w:rPr>
        <w:t xml:space="preserve">As the </w:t>
      </w:r>
      <w:r w:rsidR="00EF1306" w:rsidRPr="005A01C7">
        <w:rPr>
          <w:rFonts w:ascii="Arial" w:hAnsi="Arial" w:cs="Arial"/>
        </w:rPr>
        <w:t>changes to funding currently</w:t>
      </w:r>
      <w:r w:rsidR="004E18BB" w:rsidRPr="005A01C7">
        <w:rPr>
          <w:rFonts w:ascii="Arial" w:hAnsi="Arial" w:cs="Arial"/>
        </w:rPr>
        <w:t xml:space="preserve"> stand, people who already h</w:t>
      </w:r>
      <w:r w:rsidR="00EF1306" w:rsidRPr="005A01C7">
        <w:rPr>
          <w:rFonts w:ascii="Arial" w:hAnsi="Arial" w:cs="Arial"/>
        </w:rPr>
        <w:t>old an undergraduate degree are likely not to</w:t>
      </w:r>
      <w:r w:rsidR="004E18BB" w:rsidRPr="005A01C7">
        <w:rPr>
          <w:rFonts w:ascii="Arial" w:hAnsi="Arial" w:cs="Arial"/>
        </w:rPr>
        <w:t xml:space="preserve"> be tempted to apply to study at Masters </w:t>
      </w:r>
      <w:r w:rsidR="0036573F" w:rsidRPr="005A01C7">
        <w:rPr>
          <w:rFonts w:ascii="Arial" w:hAnsi="Arial" w:cs="Arial"/>
        </w:rPr>
        <w:t>Level. It is widely accepted and discussed that t</w:t>
      </w:r>
      <w:r w:rsidR="00EF1306" w:rsidRPr="005A01C7">
        <w:rPr>
          <w:rFonts w:ascii="Arial" w:hAnsi="Arial" w:cs="Arial"/>
        </w:rPr>
        <w:t>he</w:t>
      </w:r>
      <w:r w:rsidR="004E18BB" w:rsidRPr="005A01C7">
        <w:rPr>
          <w:rFonts w:ascii="Arial" w:hAnsi="Arial" w:cs="Arial"/>
        </w:rPr>
        <w:t xml:space="preserve"> proposed</w:t>
      </w:r>
      <w:r w:rsidR="003B7166" w:rsidRPr="005A01C7">
        <w:rPr>
          <w:rFonts w:ascii="Arial" w:hAnsi="Arial" w:cs="Arial"/>
        </w:rPr>
        <w:t xml:space="preserve"> £10000</w:t>
      </w:r>
      <w:r w:rsidR="000642ED" w:rsidRPr="005A01C7">
        <w:rPr>
          <w:rFonts w:ascii="Arial" w:hAnsi="Arial" w:cs="Arial"/>
        </w:rPr>
        <w:t xml:space="preserve"> </w:t>
      </w:r>
      <w:r w:rsidR="000642ED" w:rsidRPr="00302A48">
        <w:rPr>
          <w:rFonts w:ascii="Arial" w:hAnsi="Arial" w:cs="Arial"/>
        </w:rPr>
        <w:t>loan</w:t>
      </w:r>
      <w:r w:rsidR="003B7166" w:rsidRPr="00302A48">
        <w:rPr>
          <w:rFonts w:ascii="Arial" w:hAnsi="Arial" w:cs="Arial"/>
        </w:rPr>
        <w:t xml:space="preserve"> </w:t>
      </w:r>
      <w:r w:rsidR="003B7166" w:rsidRPr="001B3359">
        <w:rPr>
          <w:rFonts w:ascii="Arial" w:hAnsi="Arial" w:cs="Arial"/>
          <w:i/>
          <w:u w:val="single"/>
        </w:rPr>
        <w:t>will not</w:t>
      </w:r>
      <w:r w:rsidR="004E18BB" w:rsidRPr="005A01C7">
        <w:rPr>
          <w:rFonts w:ascii="Arial" w:hAnsi="Arial" w:cs="Arial"/>
        </w:rPr>
        <w:t xml:space="preserve"> cover the tuition fees</w:t>
      </w:r>
      <w:r w:rsidR="0036573F" w:rsidRPr="005A01C7">
        <w:rPr>
          <w:rFonts w:ascii="Arial" w:hAnsi="Arial" w:cs="Arial"/>
        </w:rPr>
        <w:t xml:space="preserve"> and associated living costs</w:t>
      </w:r>
      <w:r w:rsidR="004E18BB" w:rsidRPr="005A01C7">
        <w:rPr>
          <w:rFonts w:ascii="Arial" w:hAnsi="Arial" w:cs="Arial"/>
        </w:rPr>
        <w:t xml:space="preserve"> of a pre-registration master’s level programme for occupational therapists</w:t>
      </w:r>
      <w:r w:rsidR="0036573F" w:rsidRPr="005A01C7">
        <w:rPr>
          <w:rFonts w:ascii="Arial" w:hAnsi="Arial" w:cs="Arial"/>
        </w:rPr>
        <w:t>.</w:t>
      </w:r>
      <w:r w:rsidR="004A43DD" w:rsidRPr="005A01C7">
        <w:rPr>
          <w:rFonts w:ascii="Arial" w:hAnsi="Arial" w:cs="Arial"/>
        </w:rPr>
        <w:t xml:space="preserve"> </w:t>
      </w:r>
      <w:r w:rsidR="00F57956" w:rsidRPr="005A01C7">
        <w:rPr>
          <w:rFonts w:ascii="Arial" w:hAnsi="Arial" w:cs="Arial"/>
        </w:rPr>
        <w:t xml:space="preserve"> Unlike non-vocational MSc courses, the pre-registration Masters occupational therapy programme runs for 90 weeks over 2 years, and therefore limits opportunities for students to raise income to support themselves whilst studying at the same time.</w:t>
      </w:r>
      <w:r w:rsidR="004145C2" w:rsidRPr="005A01C7">
        <w:rPr>
          <w:rFonts w:ascii="Arial" w:hAnsi="Arial" w:cs="Arial"/>
        </w:rPr>
        <w:t xml:space="preserve">  </w:t>
      </w:r>
    </w:p>
    <w:p w:rsidR="000642ED" w:rsidRPr="005A01C7" w:rsidRDefault="00625A07" w:rsidP="00AD6002">
      <w:pPr>
        <w:jc w:val="both"/>
        <w:rPr>
          <w:rFonts w:ascii="Arial" w:hAnsi="Arial" w:cs="Arial"/>
        </w:rPr>
      </w:pPr>
      <w:r w:rsidRPr="005A01C7">
        <w:rPr>
          <w:rFonts w:ascii="Arial" w:hAnsi="Arial" w:cs="Arial"/>
        </w:rPr>
        <w:t>People who</w:t>
      </w:r>
      <w:r w:rsidR="0036573F" w:rsidRPr="005A01C7">
        <w:rPr>
          <w:rFonts w:ascii="Arial" w:hAnsi="Arial" w:cs="Arial"/>
        </w:rPr>
        <w:t xml:space="preserve"> therefore</w:t>
      </w:r>
      <w:r w:rsidRPr="005A01C7">
        <w:rPr>
          <w:rFonts w:ascii="Arial" w:hAnsi="Arial" w:cs="Arial"/>
        </w:rPr>
        <w:t xml:space="preserve"> decide to study occupational therapy </w:t>
      </w:r>
      <w:r w:rsidR="00927824">
        <w:rPr>
          <w:rFonts w:ascii="Arial" w:hAnsi="Arial" w:cs="Arial"/>
        </w:rPr>
        <w:t xml:space="preserve">at this level </w:t>
      </w:r>
      <w:r w:rsidRPr="005A01C7">
        <w:rPr>
          <w:rFonts w:ascii="Arial" w:hAnsi="Arial" w:cs="Arial"/>
        </w:rPr>
        <w:t xml:space="preserve">will need to be </w:t>
      </w:r>
      <w:r w:rsidR="00FE078B" w:rsidRPr="005A01C7">
        <w:rPr>
          <w:rFonts w:ascii="Arial" w:hAnsi="Arial" w:cs="Arial"/>
        </w:rPr>
        <w:t>financially secure</w:t>
      </w:r>
      <w:r w:rsidR="00F57956" w:rsidRPr="005A01C7">
        <w:rPr>
          <w:rFonts w:ascii="Arial" w:hAnsi="Arial" w:cs="Arial"/>
        </w:rPr>
        <w:t xml:space="preserve"> to be able to enrol, be able to</w:t>
      </w:r>
      <w:r w:rsidRPr="005A01C7">
        <w:rPr>
          <w:rFonts w:ascii="Arial" w:hAnsi="Arial" w:cs="Arial"/>
        </w:rPr>
        <w:t xml:space="preserve"> self-fund or be in a position to repay loans and extra borrowing incurred as a re</w:t>
      </w:r>
      <w:r w:rsidR="00927824">
        <w:rPr>
          <w:rFonts w:ascii="Arial" w:hAnsi="Arial" w:cs="Arial"/>
        </w:rPr>
        <w:t>sult of study.  There is a risk that</w:t>
      </w:r>
      <w:r w:rsidRPr="005A01C7">
        <w:rPr>
          <w:rFonts w:ascii="Arial" w:hAnsi="Arial" w:cs="Arial"/>
        </w:rPr>
        <w:t xml:space="preserve"> t</w:t>
      </w:r>
      <w:r w:rsidR="004E18BB" w:rsidRPr="005A01C7">
        <w:rPr>
          <w:rFonts w:ascii="Arial" w:hAnsi="Arial" w:cs="Arial"/>
        </w:rPr>
        <w:t>hese programmes are</w:t>
      </w:r>
      <w:r w:rsidR="003B7166" w:rsidRPr="005A01C7">
        <w:rPr>
          <w:rFonts w:ascii="Arial" w:hAnsi="Arial" w:cs="Arial"/>
        </w:rPr>
        <w:t xml:space="preserve"> therefore</w:t>
      </w:r>
      <w:r w:rsidR="004E18BB" w:rsidRPr="005A01C7">
        <w:rPr>
          <w:rFonts w:ascii="Arial" w:hAnsi="Arial" w:cs="Arial"/>
        </w:rPr>
        <w:t xml:space="preserve"> likely to become less popular with the </w:t>
      </w:r>
      <w:r w:rsidR="00FE078B" w:rsidRPr="005A01C7">
        <w:rPr>
          <w:rFonts w:ascii="Arial" w:hAnsi="Arial" w:cs="Arial"/>
        </w:rPr>
        <w:t xml:space="preserve">diverse </w:t>
      </w:r>
      <w:r w:rsidR="004E18BB" w:rsidRPr="005A01C7">
        <w:rPr>
          <w:rFonts w:ascii="Arial" w:hAnsi="Arial" w:cs="Arial"/>
        </w:rPr>
        <w:t>demographic they curr</w:t>
      </w:r>
      <w:r w:rsidR="003B7166" w:rsidRPr="005A01C7">
        <w:rPr>
          <w:rFonts w:ascii="Arial" w:hAnsi="Arial" w:cs="Arial"/>
        </w:rPr>
        <w:t>ently attract and may</w:t>
      </w:r>
      <w:r w:rsidR="004E18BB" w:rsidRPr="005A01C7">
        <w:rPr>
          <w:rFonts w:ascii="Arial" w:hAnsi="Arial" w:cs="Arial"/>
        </w:rPr>
        <w:t xml:space="preserve"> be at risk of closing down</w:t>
      </w:r>
      <w:r w:rsidR="003B7166" w:rsidRPr="005A01C7">
        <w:rPr>
          <w:rFonts w:ascii="Arial" w:hAnsi="Arial" w:cs="Arial"/>
        </w:rPr>
        <w:t>.  This will</w:t>
      </w:r>
      <w:r w:rsidR="004E18BB" w:rsidRPr="005A01C7">
        <w:rPr>
          <w:rFonts w:ascii="Arial" w:hAnsi="Arial" w:cs="Arial"/>
        </w:rPr>
        <w:t xml:space="preserve"> have a significant impact going forwards on the diversity </w:t>
      </w:r>
      <w:r w:rsidR="003B7166" w:rsidRPr="005A01C7">
        <w:rPr>
          <w:rFonts w:ascii="Arial" w:hAnsi="Arial" w:cs="Arial"/>
        </w:rPr>
        <w:t>of the very people</w:t>
      </w:r>
      <w:r w:rsidR="004A43DD" w:rsidRPr="005A01C7">
        <w:rPr>
          <w:rFonts w:ascii="Arial" w:hAnsi="Arial" w:cs="Arial"/>
        </w:rPr>
        <w:t xml:space="preserve"> that it is important to welcome</w:t>
      </w:r>
      <w:r w:rsidR="003B7166" w:rsidRPr="005A01C7">
        <w:rPr>
          <w:rFonts w:ascii="Arial" w:hAnsi="Arial" w:cs="Arial"/>
        </w:rPr>
        <w:t xml:space="preserve"> into the profession for their previous rich life experience, ethnic minority and range of skills</w:t>
      </w:r>
      <w:r w:rsidR="004A43DD" w:rsidRPr="005A01C7">
        <w:rPr>
          <w:rFonts w:ascii="Arial" w:hAnsi="Arial" w:cs="Arial"/>
        </w:rPr>
        <w:t xml:space="preserve">.  </w:t>
      </w:r>
    </w:p>
    <w:p w:rsidR="00C12FB6" w:rsidRDefault="00C12FB6" w:rsidP="00AD6002">
      <w:pPr>
        <w:jc w:val="both"/>
        <w:rPr>
          <w:rFonts w:ascii="Arial" w:hAnsi="Arial" w:cs="Arial"/>
          <w:b/>
        </w:rPr>
      </w:pPr>
    </w:p>
    <w:p w:rsidR="00730069" w:rsidRPr="00927824" w:rsidRDefault="006C442D" w:rsidP="00AD6002">
      <w:pPr>
        <w:jc w:val="both"/>
        <w:rPr>
          <w:rFonts w:ascii="Arial" w:hAnsi="Arial" w:cs="Arial"/>
          <w:b/>
        </w:rPr>
      </w:pPr>
      <w:r w:rsidRPr="00927824">
        <w:rPr>
          <w:rFonts w:ascii="Arial" w:hAnsi="Arial" w:cs="Arial"/>
          <w:b/>
        </w:rPr>
        <w:lastRenderedPageBreak/>
        <w:t>Build</w:t>
      </w:r>
      <w:r w:rsidR="00FE078B" w:rsidRPr="00927824">
        <w:rPr>
          <w:rFonts w:ascii="Arial" w:hAnsi="Arial" w:cs="Arial"/>
          <w:b/>
        </w:rPr>
        <w:t>ing r</w:t>
      </w:r>
      <w:r w:rsidR="0093520F" w:rsidRPr="00927824">
        <w:rPr>
          <w:rFonts w:ascii="Arial" w:hAnsi="Arial" w:cs="Arial"/>
          <w:b/>
        </w:rPr>
        <w:t xml:space="preserve">esearch </w:t>
      </w:r>
      <w:r w:rsidR="00FE078B" w:rsidRPr="00927824">
        <w:rPr>
          <w:rFonts w:ascii="Arial" w:hAnsi="Arial" w:cs="Arial"/>
          <w:b/>
        </w:rPr>
        <w:t>capacity</w:t>
      </w:r>
      <w:r w:rsidR="00927824">
        <w:rPr>
          <w:rFonts w:ascii="Arial" w:hAnsi="Arial" w:cs="Arial"/>
          <w:b/>
        </w:rPr>
        <w:t xml:space="preserve"> for healthcare professions</w:t>
      </w:r>
    </w:p>
    <w:p w:rsidR="00AC20B7" w:rsidRPr="005A01C7" w:rsidRDefault="006C442D" w:rsidP="00AD6002">
      <w:pPr>
        <w:jc w:val="both"/>
        <w:rPr>
          <w:rFonts w:ascii="Arial" w:hAnsi="Arial" w:cs="Arial"/>
          <w:b/>
        </w:rPr>
      </w:pPr>
      <w:r w:rsidRPr="005A01C7">
        <w:rPr>
          <w:rFonts w:ascii="Arial" w:hAnsi="Arial" w:cs="Arial"/>
        </w:rPr>
        <w:t>Whilst we know that qualifying from undergraduate degree programmes</w:t>
      </w:r>
      <w:r w:rsidR="004A43DD" w:rsidRPr="005A01C7">
        <w:rPr>
          <w:rFonts w:ascii="Arial" w:hAnsi="Arial" w:cs="Arial"/>
        </w:rPr>
        <w:t xml:space="preserve">, </w:t>
      </w:r>
      <w:r w:rsidRPr="005A01C7">
        <w:rPr>
          <w:rFonts w:ascii="Arial" w:hAnsi="Arial" w:cs="Arial"/>
        </w:rPr>
        <w:t>occupational therapists</w:t>
      </w:r>
      <w:r w:rsidR="004B7526" w:rsidRPr="005A01C7">
        <w:rPr>
          <w:rFonts w:ascii="Arial" w:hAnsi="Arial" w:cs="Arial"/>
        </w:rPr>
        <w:t xml:space="preserve"> begin their career with some research skills</w:t>
      </w:r>
      <w:r w:rsidR="004A43DD" w:rsidRPr="005A01C7">
        <w:rPr>
          <w:rFonts w:ascii="Arial" w:hAnsi="Arial" w:cs="Arial"/>
        </w:rPr>
        <w:t xml:space="preserve">, </w:t>
      </w:r>
      <w:r w:rsidR="00ED2610" w:rsidRPr="005A01C7">
        <w:rPr>
          <w:rFonts w:ascii="Arial" w:hAnsi="Arial" w:cs="Arial"/>
        </w:rPr>
        <w:t>there is a risk</w:t>
      </w:r>
      <w:r w:rsidR="004B7526" w:rsidRPr="005A01C7">
        <w:rPr>
          <w:rFonts w:ascii="Arial" w:hAnsi="Arial" w:cs="Arial"/>
        </w:rPr>
        <w:t xml:space="preserve"> </w:t>
      </w:r>
      <w:r w:rsidR="004A43DD" w:rsidRPr="005A01C7">
        <w:rPr>
          <w:rFonts w:ascii="Arial" w:hAnsi="Arial" w:cs="Arial"/>
        </w:rPr>
        <w:t>that the</w:t>
      </w:r>
      <w:r w:rsidR="00730069" w:rsidRPr="005A01C7">
        <w:rPr>
          <w:rFonts w:ascii="Arial" w:hAnsi="Arial" w:cs="Arial"/>
        </w:rPr>
        <w:t xml:space="preserve"> potential</w:t>
      </w:r>
      <w:r w:rsidR="004A43DD" w:rsidRPr="005A01C7">
        <w:rPr>
          <w:rFonts w:ascii="Arial" w:hAnsi="Arial" w:cs="Arial"/>
        </w:rPr>
        <w:t xml:space="preserve"> loss of post-graduate pre-registration programmes will i</w:t>
      </w:r>
      <w:r w:rsidR="004B7526" w:rsidRPr="005A01C7">
        <w:rPr>
          <w:rFonts w:ascii="Arial" w:hAnsi="Arial" w:cs="Arial"/>
        </w:rPr>
        <w:t>mpact negatively on the necessary growth</w:t>
      </w:r>
      <w:r w:rsidR="004A43DD" w:rsidRPr="005A01C7">
        <w:rPr>
          <w:rFonts w:ascii="Arial" w:hAnsi="Arial" w:cs="Arial"/>
        </w:rPr>
        <w:t xml:space="preserve"> of a high quality research generation</w:t>
      </w:r>
      <w:r w:rsidR="000642ED" w:rsidRPr="005A01C7">
        <w:rPr>
          <w:rFonts w:ascii="Arial" w:hAnsi="Arial" w:cs="Arial"/>
        </w:rPr>
        <w:t xml:space="preserve">.  </w:t>
      </w:r>
      <w:r w:rsidR="000E42A2" w:rsidRPr="005A01C7">
        <w:rPr>
          <w:rFonts w:ascii="Arial" w:hAnsi="Arial" w:cs="Arial"/>
        </w:rPr>
        <w:t xml:space="preserve">By </w:t>
      </w:r>
      <w:r w:rsidR="000642ED" w:rsidRPr="005A01C7">
        <w:rPr>
          <w:rFonts w:ascii="Arial" w:hAnsi="Arial" w:cs="Arial"/>
        </w:rPr>
        <w:t>saturating</w:t>
      </w:r>
      <w:r w:rsidR="000E42A2" w:rsidRPr="005A01C7">
        <w:rPr>
          <w:rFonts w:ascii="Arial" w:hAnsi="Arial" w:cs="Arial"/>
        </w:rPr>
        <w:t xml:space="preserve"> the market with undergraduate level students alone, we cannot support the needs of modern society</w:t>
      </w:r>
      <w:r w:rsidR="000642ED" w:rsidRPr="005A01C7">
        <w:rPr>
          <w:rFonts w:ascii="Arial" w:hAnsi="Arial" w:cs="Arial"/>
        </w:rPr>
        <w:t xml:space="preserve"> and the </w:t>
      </w:r>
      <w:r w:rsidR="00FE078B" w:rsidRPr="005A01C7">
        <w:rPr>
          <w:rFonts w:ascii="Arial" w:hAnsi="Arial" w:cs="Arial"/>
        </w:rPr>
        <w:t xml:space="preserve">growing </w:t>
      </w:r>
      <w:r w:rsidR="000642ED" w:rsidRPr="005A01C7">
        <w:rPr>
          <w:rFonts w:ascii="Arial" w:hAnsi="Arial" w:cs="Arial"/>
        </w:rPr>
        <w:t>focus on research/evidence-based practice</w:t>
      </w:r>
      <w:r w:rsidR="000E42A2" w:rsidRPr="005A01C7">
        <w:rPr>
          <w:rFonts w:ascii="Arial" w:hAnsi="Arial" w:cs="Arial"/>
        </w:rPr>
        <w:t xml:space="preserve">. </w:t>
      </w:r>
      <w:r w:rsidR="00927824">
        <w:rPr>
          <w:rFonts w:ascii="Arial" w:hAnsi="Arial" w:cs="Arial"/>
        </w:rPr>
        <w:t xml:space="preserve"> Masters students bring with them a higher level of skills and greater confidence into their practice.  Bringing research evidence into practice</w:t>
      </w:r>
      <w:r w:rsidR="000E42A2" w:rsidRPr="005A01C7">
        <w:rPr>
          <w:rFonts w:ascii="Arial" w:hAnsi="Arial" w:cs="Arial"/>
        </w:rPr>
        <w:t xml:space="preserve"> </w:t>
      </w:r>
      <w:r w:rsidR="00927824">
        <w:rPr>
          <w:rFonts w:ascii="Arial" w:hAnsi="Arial" w:cs="Arial"/>
        </w:rPr>
        <w:t>benefits service users, and undertaking research in practice advances practice.</w:t>
      </w:r>
      <w:r w:rsidR="004145C2" w:rsidRPr="005A01C7">
        <w:rPr>
          <w:rFonts w:ascii="Arial" w:hAnsi="Arial" w:cs="Arial"/>
          <w:b/>
        </w:rPr>
        <w:t xml:space="preserve">  </w:t>
      </w:r>
    </w:p>
    <w:p w:rsidR="00AC20B7" w:rsidRPr="005A01C7" w:rsidRDefault="000642ED" w:rsidP="00AD6002">
      <w:pPr>
        <w:jc w:val="both"/>
        <w:rPr>
          <w:rFonts w:ascii="Arial" w:hAnsi="Arial" w:cs="Arial"/>
        </w:rPr>
      </w:pPr>
      <w:r w:rsidRPr="005A01C7">
        <w:rPr>
          <w:rFonts w:ascii="Arial" w:hAnsi="Arial" w:cs="Arial"/>
        </w:rPr>
        <w:t>Evidence to support the growth and importance of building research capacity</w:t>
      </w:r>
      <w:r w:rsidR="004145C2" w:rsidRPr="005A01C7">
        <w:rPr>
          <w:rFonts w:ascii="Arial" w:hAnsi="Arial" w:cs="Arial"/>
        </w:rPr>
        <w:t xml:space="preserve"> can be found in the National Institute in Healthcare Research Signal Paper which states that there is </w:t>
      </w:r>
      <w:r w:rsidR="004145C2" w:rsidRPr="00302A48">
        <w:rPr>
          <w:rFonts w:ascii="Arial" w:hAnsi="Arial" w:cs="Arial"/>
        </w:rPr>
        <w:t>‘</w:t>
      </w:r>
      <w:r w:rsidR="004145C2" w:rsidRPr="001B3359">
        <w:rPr>
          <w:rFonts w:ascii="Arial" w:hAnsi="Arial" w:cs="Arial"/>
          <w:i/>
        </w:rPr>
        <w:t>positive evidence to show that engaging clinicians and organisations in research is linked to improvements in the delivery of healthcare’</w:t>
      </w:r>
      <w:r w:rsidR="004145C2" w:rsidRPr="00302A48">
        <w:rPr>
          <w:rFonts w:ascii="Arial" w:hAnsi="Arial" w:cs="Arial"/>
        </w:rPr>
        <w:t>.</w:t>
      </w:r>
      <w:r w:rsidR="004145C2" w:rsidRPr="005A01C7">
        <w:rPr>
          <w:rFonts w:ascii="Arial" w:hAnsi="Arial" w:cs="Arial"/>
        </w:rPr>
        <w:t xml:space="preserve"> (NIHR 2016</w:t>
      </w:r>
      <w:r w:rsidRPr="005A01C7">
        <w:rPr>
          <w:rFonts w:ascii="Arial" w:hAnsi="Arial" w:cs="Arial"/>
        </w:rPr>
        <w:t xml:space="preserve">)  </w:t>
      </w:r>
    </w:p>
    <w:p w:rsidR="002F2562" w:rsidRPr="005A01C7" w:rsidRDefault="00A00207" w:rsidP="00AD6002">
      <w:pPr>
        <w:jc w:val="both"/>
        <w:rPr>
          <w:rFonts w:ascii="Arial" w:hAnsi="Arial" w:cs="Arial"/>
          <w:b/>
        </w:rPr>
      </w:pPr>
      <w:r w:rsidRPr="005A01C7">
        <w:rPr>
          <w:rFonts w:ascii="Arial" w:hAnsi="Arial" w:cs="Arial"/>
        </w:rPr>
        <w:t>This requirement</w:t>
      </w:r>
      <w:r w:rsidR="004B7526" w:rsidRPr="005A01C7">
        <w:rPr>
          <w:rFonts w:ascii="Arial" w:hAnsi="Arial" w:cs="Arial"/>
        </w:rPr>
        <w:t xml:space="preserve"> to develop a research base</w:t>
      </w:r>
      <w:r w:rsidRPr="005A01C7">
        <w:rPr>
          <w:rFonts w:ascii="Arial" w:hAnsi="Arial" w:cs="Arial"/>
        </w:rPr>
        <w:t xml:space="preserve"> is also reflected in the College of Occupational Therapists Learning and Development Standards for pre-registration occupational therapists </w:t>
      </w:r>
      <w:r w:rsidR="00927824">
        <w:rPr>
          <w:rFonts w:ascii="Arial" w:hAnsi="Arial" w:cs="Arial"/>
        </w:rPr>
        <w:t>(COT 2014).  C</w:t>
      </w:r>
      <w:r w:rsidRPr="005A01C7">
        <w:rPr>
          <w:rFonts w:ascii="Arial" w:hAnsi="Arial" w:cs="Arial"/>
        </w:rPr>
        <w:t>hanges to the funding system</w:t>
      </w:r>
      <w:r w:rsidR="00927824">
        <w:rPr>
          <w:rFonts w:ascii="Arial" w:hAnsi="Arial" w:cs="Arial"/>
        </w:rPr>
        <w:t xml:space="preserve"> for students will put the essential growth of high-level research at risk</w:t>
      </w:r>
      <w:r w:rsidRPr="005A01C7">
        <w:rPr>
          <w:rFonts w:ascii="Arial" w:hAnsi="Arial" w:cs="Arial"/>
        </w:rPr>
        <w:t>.</w:t>
      </w:r>
      <w:r w:rsidR="004B7526" w:rsidRPr="005A01C7">
        <w:rPr>
          <w:rFonts w:ascii="Arial" w:hAnsi="Arial" w:cs="Arial"/>
        </w:rPr>
        <w:t xml:space="preserve"> </w:t>
      </w:r>
      <w:r w:rsidR="006C442D" w:rsidRPr="005A01C7">
        <w:rPr>
          <w:rFonts w:ascii="Arial" w:hAnsi="Arial" w:cs="Arial"/>
          <w:b/>
        </w:rPr>
        <w:t xml:space="preserve">  </w:t>
      </w:r>
    </w:p>
    <w:p w:rsidR="0073692B" w:rsidRPr="005A01C7" w:rsidRDefault="004B7526" w:rsidP="00AD6002">
      <w:pPr>
        <w:jc w:val="both"/>
        <w:rPr>
          <w:rFonts w:ascii="Arial" w:hAnsi="Arial" w:cs="Arial"/>
        </w:rPr>
      </w:pPr>
      <w:r w:rsidRPr="001B3359">
        <w:rPr>
          <w:rFonts w:ascii="Arial" w:hAnsi="Arial" w:cs="Arial"/>
        </w:rPr>
        <w:t>We have serious concerns</w:t>
      </w:r>
      <w:r w:rsidRPr="005A01C7">
        <w:rPr>
          <w:rFonts w:ascii="Arial" w:hAnsi="Arial" w:cs="Arial"/>
        </w:rPr>
        <w:t xml:space="preserve"> that l</w:t>
      </w:r>
      <w:r w:rsidR="00F13C98" w:rsidRPr="005A01C7">
        <w:rPr>
          <w:rFonts w:ascii="Arial" w:hAnsi="Arial" w:cs="Arial"/>
        </w:rPr>
        <w:t>ack of high-calibre</w:t>
      </w:r>
      <w:r w:rsidR="004145C2" w:rsidRPr="005A01C7">
        <w:rPr>
          <w:rFonts w:ascii="Arial" w:hAnsi="Arial" w:cs="Arial"/>
        </w:rPr>
        <w:t xml:space="preserve"> growth in the field of research in</w:t>
      </w:r>
      <w:r w:rsidR="00F13C98" w:rsidRPr="005A01C7">
        <w:rPr>
          <w:rFonts w:ascii="Arial" w:hAnsi="Arial" w:cs="Arial"/>
        </w:rPr>
        <w:t>to occupational therapy and other allied health professions</w:t>
      </w:r>
      <w:r w:rsidR="004145C2" w:rsidRPr="005A01C7">
        <w:rPr>
          <w:rFonts w:ascii="Arial" w:hAnsi="Arial" w:cs="Arial"/>
        </w:rPr>
        <w:t xml:space="preserve"> would serve to put England out of kilter with the international arena as the shift towards a minimum entry level of Masters to the </w:t>
      </w:r>
      <w:r w:rsidR="00E70262">
        <w:rPr>
          <w:rFonts w:ascii="Arial" w:hAnsi="Arial" w:cs="Arial"/>
        </w:rPr>
        <w:t>occupational therapy</w:t>
      </w:r>
      <w:r w:rsidR="004145C2" w:rsidRPr="005A01C7">
        <w:rPr>
          <w:rFonts w:ascii="Arial" w:hAnsi="Arial" w:cs="Arial"/>
        </w:rPr>
        <w:t xml:space="preserve"> profession gains traction, not only in Europe and other UK countries but on a Global scale.</w:t>
      </w:r>
      <w:r w:rsidR="002F2562" w:rsidRPr="005A01C7">
        <w:rPr>
          <w:rFonts w:ascii="Arial" w:hAnsi="Arial" w:cs="Arial"/>
        </w:rPr>
        <w:t xml:space="preserve">  The potential loss of Masters Students will also influence the shift of a high level group of occupational therapists towards Clinical A</w:t>
      </w:r>
      <w:r w:rsidR="00A249FA">
        <w:rPr>
          <w:rFonts w:ascii="Arial" w:hAnsi="Arial" w:cs="Arial"/>
        </w:rPr>
        <w:t>cademic Career pathways, with s</w:t>
      </w:r>
      <w:r w:rsidR="00A249FA" w:rsidRPr="005A01C7">
        <w:rPr>
          <w:rFonts w:ascii="Arial" w:hAnsi="Arial" w:cs="Arial"/>
        </w:rPr>
        <w:t>ubsequent</w:t>
      </w:r>
      <w:r w:rsidR="002F2562" w:rsidRPr="005A01C7">
        <w:rPr>
          <w:rFonts w:ascii="Arial" w:hAnsi="Arial" w:cs="Arial"/>
        </w:rPr>
        <w:t xml:space="preserve"> </w:t>
      </w:r>
      <w:r w:rsidR="00A249FA">
        <w:rPr>
          <w:rFonts w:ascii="Arial" w:hAnsi="Arial" w:cs="Arial"/>
        </w:rPr>
        <w:t>drop in evidence based practice. C</w:t>
      </w:r>
      <w:r w:rsidR="002F2562" w:rsidRPr="005A01C7">
        <w:rPr>
          <w:rFonts w:ascii="Arial" w:hAnsi="Arial" w:cs="Arial"/>
        </w:rPr>
        <w:t>ontributions to clinical guidelines and many other important key policy developments</w:t>
      </w:r>
      <w:r w:rsidR="00A249FA">
        <w:rPr>
          <w:rFonts w:ascii="Arial" w:hAnsi="Arial" w:cs="Arial"/>
        </w:rPr>
        <w:t xml:space="preserve"> will be fewer which will ultimately place service users at risk and behind their contemporaries in other UK and European countries</w:t>
      </w:r>
      <w:r w:rsidR="002F2562" w:rsidRPr="005A01C7">
        <w:rPr>
          <w:rFonts w:ascii="Arial" w:hAnsi="Arial" w:cs="Arial"/>
        </w:rPr>
        <w:t>.</w:t>
      </w:r>
    </w:p>
    <w:p w:rsidR="00AC20B7" w:rsidRPr="005A01C7" w:rsidRDefault="00927824" w:rsidP="00AD6002">
      <w:pPr>
        <w:jc w:val="both"/>
        <w:rPr>
          <w:rFonts w:ascii="Arial" w:hAnsi="Arial" w:cs="Arial"/>
          <w:b/>
        </w:rPr>
      </w:pPr>
      <w:r>
        <w:rPr>
          <w:rFonts w:ascii="Arial" w:hAnsi="Arial" w:cs="Arial"/>
          <w:b/>
        </w:rPr>
        <w:t>Key Points -</w:t>
      </w:r>
    </w:p>
    <w:p w:rsidR="00A249FA" w:rsidRDefault="0036573F" w:rsidP="00AD6002">
      <w:pPr>
        <w:pStyle w:val="ListParagraph"/>
        <w:numPr>
          <w:ilvl w:val="0"/>
          <w:numId w:val="33"/>
        </w:numPr>
        <w:jc w:val="both"/>
        <w:rPr>
          <w:rFonts w:ascii="Arial" w:hAnsi="Arial" w:cs="Arial"/>
          <w:i/>
        </w:rPr>
      </w:pPr>
      <w:r w:rsidRPr="00927824">
        <w:rPr>
          <w:rFonts w:ascii="Arial" w:hAnsi="Arial" w:cs="Arial"/>
          <w:i/>
        </w:rPr>
        <w:t>F</w:t>
      </w:r>
      <w:r w:rsidR="0093520F" w:rsidRPr="00927824">
        <w:rPr>
          <w:rFonts w:ascii="Arial" w:hAnsi="Arial" w:cs="Arial"/>
          <w:i/>
        </w:rPr>
        <w:t xml:space="preserve">ewer </w:t>
      </w:r>
      <w:r w:rsidR="0093520F" w:rsidRPr="00927824">
        <w:rPr>
          <w:rFonts w:ascii="Arial" w:hAnsi="Arial" w:cs="Arial"/>
          <w:i/>
          <w:u w:val="single"/>
        </w:rPr>
        <w:t>proven</w:t>
      </w:r>
      <w:r w:rsidR="0093520F" w:rsidRPr="00927824">
        <w:rPr>
          <w:rFonts w:ascii="Arial" w:hAnsi="Arial" w:cs="Arial"/>
          <w:i/>
        </w:rPr>
        <w:t xml:space="preserve"> critical thinkers, researchers, leaders and</w:t>
      </w:r>
      <w:r w:rsidR="00396427" w:rsidRPr="00927824">
        <w:rPr>
          <w:rFonts w:ascii="Arial" w:hAnsi="Arial" w:cs="Arial"/>
          <w:i/>
        </w:rPr>
        <w:t xml:space="preserve"> change agents will emerge if the propo</w:t>
      </w:r>
      <w:r w:rsidR="00A249FA">
        <w:rPr>
          <w:rFonts w:ascii="Arial" w:hAnsi="Arial" w:cs="Arial"/>
          <w:i/>
        </w:rPr>
        <w:t xml:space="preserve">sed funding changes go ahead </w:t>
      </w:r>
    </w:p>
    <w:p w:rsidR="00A249FA" w:rsidRDefault="00A249FA" w:rsidP="00AD6002">
      <w:pPr>
        <w:pStyle w:val="ListParagraph"/>
        <w:numPr>
          <w:ilvl w:val="0"/>
          <w:numId w:val="33"/>
        </w:numPr>
        <w:jc w:val="both"/>
        <w:rPr>
          <w:rFonts w:ascii="Arial" w:hAnsi="Arial" w:cs="Arial"/>
          <w:i/>
        </w:rPr>
      </w:pPr>
      <w:r>
        <w:rPr>
          <w:rFonts w:ascii="Arial" w:hAnsi="Arial" w:cs="Arial"/>
          <w:i/>
        </w:rPr>
        <w:t xml:space="preserve">Having study 5 years at higher education, Masters students tend to have a more developed level of confidence and can take more responsibility for themselves </w:t>
      </w:r>
      <w:r w:rsidR="00396427" w:rsidRPr="00927824">
        <w:rPr>
          <w:rFonts w:ascii="Arial" w:hAnsi="Arial" w:cs="Arial"/>
          <w:i/>
        </w:rPr>
        <w:t xml:space="preserve"> </w:t>
      </w:r>
    </w:p>
    <w:p w:rsidR="0027564B" w:rsidRPr="00A249FA" w:rsidRDefault="00A249FA" w:rsidP="00AD6002">
      <w:pPr>
        <w:pStyle w:val="ListParagraph"/>
        <w:numPr>
          <w:ilvl w:val="0"/>
          <w:numId w:val="33"/>
        </w:numPr>
        <w:jc w:val="both"/>
        <w:rPr>
          <w:rFonts w:ascii="Arial" w:hAnsi="Arial" w:cs="Arial"/>
          <w:i/>
        </w:rPr>
      </w:pPr>
      <w:r>
        <w:rPr>
          <w:rFonts w:ascii="Arial" w:hAnsi="Arial" w:cs="Arial"/>
          <w:i/>
        </w:rPr>
        <w:t>F</w:t>
      </w:r>
      <w:r w:rsidR="00396427" w:rsidRPr="00927824">
        <w:rPr>
          <w:rFonts w:ascii="Arial" w:hAnsi="Arial" w:cs="Arial"/>
          <w:i/>
        </w:rPr>
        <w:t>ewer students are able to afford to study a</w:t>
      </w:r>
      <w:r>
        <w:rPr>
          <w:rFonts w:ascii="Arial" w:hAnsi="Arial" w:cs="Arial"/>
          <w:i/>
        </w:rPr>
        <w:t>t Masters/post-graduate level under the proposed changes</w:t>
      </w:r>
    </w:p>
    <w:p w:rsidR="00A249FA" w:rsidRDefault="00A249FA" w:rsidP="00AD6002">
      <w:pPr>
        <w:tabs>
          <w:tab w:val="left" w:pos="8010"/>
        </w:tabs>
        <w:jc w:val="both"/>
        <w:rPr>
          <w:rFonts w:ascii="Arial" w:hAnsi="Arial" w:cs="Arial"/>
          <w:b/>
        </w:rPr>
      </w:pPr>
      <w:r w:rsidRPr="00A249FA">
        <w:rPr>
          <w:rFonts w:ascii="Arial" w:hAnsi="Arial" w:cs="Arial"/>
          <w:b/>
        </w:rPr>
        <w:t xml:space="preserve">Proposals </w:t>
      </w:r>
      <w:r>
        <w:rPr>
          <w:rFonts w:ascii="Arial" w:hAnsi="Arial" w:cs="Arial"/>
          <w:b/>
        </w:rPr>
        <w:t>–</w:t>
      </w:r>
      <w:r w:rsidRPr="00A249FA">
        <w:rPr>
          <w:rFonts w:ascii="Arial" w:hAnsi="Arial" w:cs="Arial"/>
          <w:b/>
        </w:rPr>
        <w:t xml:space="preserve"> </w:t>
      </w:r>
    </w:p>
    <w:p w:rsidR="00A249FA" w:rsidRPr="00A249FA" w:rsidRDefault="00A249FA" w:rsidP="00AD6002">
      <w:pPr>
        <w:pStyle w:val="ListParagraph"/>
        <w:numPr>
          <w:ilvl w:val="0"/>
          <w:numId w:val="35"/>
        </w:numPr>
        <w:jc w:val="both"/>
        <w:rPr>
          <w:rFonts w:ascii="Arial" w:hAnsi="Arial" w:cs="Arial"/>
          <w:i/>
        </w:rPr>
      </w:pPr>
      <w:r>
        <w:rPr>
          <w:rFonts w:ascii="Arial" w:hAnsi="Arial" w:cs="Arial"/>
          <w:i/>
        </w:rPr>
        <w:t xml:space="preserve">Many </w:t>
      </w:r>
      <w:r w:rsidRPr="00A249FA">
        <w:rPr>
          <w:rFonts w:ascii="Arial" w:hAnsi="Arial" w:cs="Arial"/>
          <w:i/>
        </w:rPr>
        <w:t>pre-registration Masters programmes will be at risk of closing if funding proposals are not altered to support masters level students</w:t>
      </w:r>
    </w:p>
    <w:p w:rsidR="00A249FA" w:rsidRPr="00927824" w:rsidRDefault="00A249FA" w:rsidP="00AD6002">
      <w:pPr>
        <w:pStyle w:val="ListParagraph"/>
        <w:numPr>
          <w:ilvl w:val="0"/>
          <w:numId w:val="33"/>
        </w:numPr>
        <w:jc w:val="both"/>
        <w:rPr>
          <w:rFonts w:ascii="Arial" w:hAnsi="Arial" w:cs="Arial"/>
          <w:i/>
        </w:rPr>
      </w:pPr>
      <w:r w:rsidRPr="00927824">
        <w:rPr>
          <w:rFonts w:ascii="Arial" w:hAnsi="Arial" w:cs="Arial"/>
          <w:i/>
        </w:rPr>
        <w:t>England will be out of step and lag behind the rest of the world in a growing international arena of research and development in healthcare</w:t>
      </w:r>
    </w:p>
    <w:p w:rsidR="000642ED" w:rsidRPr="00A249FA" w:rsidRDefault="004B7526" w:rsidP="00AD6002">
      <w:pPr>
        <w:tabs>
          <w:tab w:val="left" w:pos="8010"/>
        </w:tabs>
        <w:jc w:val="both"/>
        <w:rPr>
          <w:rFonts w:ascii="Arial" w:hAnsi="Arial" w:cs="Arial"/>
          <w:b/>
        </w:rPr>
      </w:pPr>
      <w:r w:rsidRPr="00A249FA">
        <w:rPr>
          <w:rFonts w:ascii="Arial" w:hAnsi="Arial" w:cs="Arial"/>
          <w:b/>
        </w:rPr>
        <w:tab/>
      </w:r>
    </w:p>
    <w:p w:rsidR="002857B5" w:rsidRDefault="002857B5" w:rsidP="00AD6002">
      <w:pPr>
        <w:jc w:val="both"/>
        <w:rPr>
          <w:rFonts w:ascii="Arial" w:hAnsi="Arial" w:cs="Arial"/>
          <w:b/>
        </w:rPr>
      </w:pPr>
      <w:r w:rsidRPr="00A249FA">
        <w:rPr>
          <w:rFonts w:ascii="Arial" w:hAnsi="Arial" w:cs="Arial"/>
          <w:b/>
        </w:rPr>
        <w:lastRenderedPageBreak/>
        <w:t>Workforce planning and building a sustainable workforce in an age of urban employment crisis</w:t>
      </w:r>
    </w:p>
    <w:p w:rsidR="00A249FA" w:rsidRPr="00A249FA" w:rsidRDefault="007F645B" w:rsidP="00AD6002">
      <w:pPr>
        <w:jc w:val="both"/>
        <w:rPr>
          <w:rFonts w:ascii="Arial" w:hAnsi="Arial" w:cs="Arial"/>
        </w:rPr>
      </w:pPr>
      <w:r>
        <w:rPr>
          <w:rFonts w:ascii="Arial" w:hAnsi="Arial" w:cs="Arial"/>
        </w:rPr>
        <w:t xml:space="preserve">There is uncertainty </w:t>
      </w:r>
      <w:r w:rsidR="00A249FA" w:rsidRPr="00A249FA">
        <w:rPr>
          <w:rFonts w:ascii="Arial" w:hAnsi="Arial" w:cs="Arial"/>
        </w:rPr>
        <w:t>over what</w:t>
      </w:r>
      <w:r>
        <w:rPr>
          <w:rFonts w:ascii="Arial" w:hAnsi="Arial" w:cs="Arial"/>
        </w:rPr>
        <w:t>,</w:t>
      </w:r>
      <w:r w:rsidR="00A249FA" w:rsidRPr="00A249FA">
        <w:rPr>
          <w:rFonts w:ascii="Arial" w:hAnsi="Arial" w:cs="Arial"/>
        </w:rPr>
        <w:t xml:space="preserve"> if any</w:t>
      </w:r>
      <w:r>
        <w:rPr>
          <w:rFonts w:ascii="Arial" w:hAnsi="Arial" w:cs="Arial"/>
        </w:rPr>
        <w:t>,</w:t>
      </w:r>
      <w:r w:rsidR="00A249FA" w:rsidRPr="00A249FA">
        <w:rPr>
          <w:rFonts w:ascii="Arial" w:hAnsi="Arial" w:cs="Arial"/>
        </w:rPr>
        <w:t xml:space="preserve"> workforce planning will be put in place for allied health professionals including </w:t>
      </w:r>
      <w:r w:rsidR="00302A48">
        <w:rPr>
          <w:rFonts w:ascii="Arial" w:hAnsi="Arial" w:cs="Arial"/>
        </w:rPr>
        <w:t>occupational therapists</w:t>
      </w:r>
      <w:r w:rsidR="00A249FA" w:rsidRPr="00A249FA">
        <w:rPr>
          <w:rFonts w:ascii="Arial" w:hAnsi="Arial" w:cs="Arial"/>
        </w:rPr>
        <w:t xml:space="preserve"> with the removal of the bursary system.  The HEE workforce planning is historically flawed as it fails to take into account the workforce requirements </w:t>
      </w:r>
      <w:r>
        <w:rPr>
          <w:rFonts w:ascii="Arial" w:hAnsi="Arial" w:cs="Arial"/>
        </w:rPr>
        <w:t>of those outside the NHS.  There is a</w:t>
      </w:r>
      <w:r w:rsidR="00A249FA" w:rsidRPr="00A249FA">
        <w:rPr>
          <w:rFonts w:ascii="Arial" w:hAnsi="Arial" w:cs="Arial"/>
        </w:rPr>
        <w:t xml:space="preserve"> risk for those people who benefit from our services outside of the NHS – and for the profession of occupational therapy as a whole.  In response to well documented vacancies in the occupational therapy workforce in London, Health Education England South London’s team commissioned London South Bank University to conduct an investigation of </w:t>
      </w:r>
      <w:r w:rsidR="00E70262">
        <w:rPr>
          <w:rFonts w:ascii="Arial" w:hAnsi="Arial" w:cs="Arial"/>
        </w:rPr>
        <w:t>the occupational therapy</w:t>
      </w:r>
      <w:r w:rsidR="00A249FA" w:rsidRPr="00A249FA">
        <w:rPr>
          <w:rFonts w:ascii="Arial" w:hAnsi="Arial" w:cs="Arial"/>
        </w:rPr>
        <w:t xml:space="preserve"> workforce data across all of London. This study delivers compelling evidence to demonstrate why we should be concerned about the critical state of occupational therapists who work in London, in both the NHS and Social Care settings</w:t>
      </w:r>
      <w:r w:rsidR="00E70262">
        <w:rPr>
          <w:rFonts w:ascii="Arial" w:hAnsi="Arial" w:cs="Arial"/>
        </w:rPr>
        <w:t xml:space="preserve"> largely due to accommodation and travel costs to and within London</w:t>
      </w:r>
      <w:r w:rsidR="00A249FA" w:rsidRPr="00A249FA">
        <w:rPr>
          <w:rFonts w:ascii="Arial" w:hAnsi="Arial" w:cs="Arial"/>
        </w:rPr>
        <w:t xml:space="preserve">.   </w:t>
      </w:r>
      <w:r>
        <w:rPr>
          <w:rFonts w:ascii="Arial" w:hAnsi="Arial" w:cs="Arial"/>
        </w:rPr>
        <w:t xml:space="preserve">  We continue to be</w:t>
      </w:r>
      <w:r w:rsidR="00A249FA" w:rsidRPr="00A249FA">
        <w:rPr>
          <w:rFonts w:ascii="Arial" w:hAnsi="Arial" w:cs="Arial"/>
        </w:rPr>
        <w:t xml:space="preserve"> </w:t>
      </w:r>
      <w:r>
        <w:rPr>
          <w:rFonts w:ascii="Arial" w:hAnsi="Arial" w:cs="Arial"/>
        </w:rPr>
        <w:t xml:space="preserve">very </w:t>
      </w:r>
      <w:r w:rsidR="00A249FA" w:rsidRPr="00A249FA">
        <w:rPr>
          <w:rFonts w:ascii="Arial" w:hAnsi="Arial" w:cs="Arial"/>
        </w:rPr>
        <w:t xml:space="preserve">concerned that the existing proposals for education reform will only serve to exacerbate this issue and not help to resolve it.   </w:t>
      </w:r>
    </w:p>
    <w:p w:rsidR="0055410B" w:rsidRDefault="00A57C38" w:rsidP="00AD6002">
      <w:pPr>
        <w:jc w:val="both"/>
        <w:rPr>
          <w:rFonts w:ascii="Arial" w:hAnsi="Arial" w:cs="Arial"/>
        </w:rPr>
      </w:pPr>
      <w:r w:rsidRPr="005A01C7">
        <w:rPr>
          <w:rFonts w:ascii="Arial" w:hAnsi="Arial" w:cs="Arial"/>
        </w:rPr>
        <w:t xml:space="preserve">Occupational Therapy has been defined in the NHS </w:t>
      </w:r>
      <w:r w:rsidRPr="005A01C7">
        <w:rPr>
          <w:rFonts w:ascii="Arial" w:hAnsi="Arial" w:cs="Arial"/>
          <w:i/>
        </w:rPr>
        <w:t>Five Year Forward View</w:t>
      </w:r>
      <w:r w:rsidRPr="005A01C7">
        <w:rPr>
          <w:rFonts w:ascii="Arial" w:hAnsi="Arial" w:cs="Arial"/>
        </w:rPr>
        <w:t xml:space="preserve"> </w:t>
      </w:r>
      <w:r w:rsidR="004139E7">
        <w:rPr>
          <w:rFonts w:ascii="Arial" w:hAnsi="Arial" w:cs="Arial"/>
        </w:rPr>
        <w:t xml:space="preserve">(NHS England 2014) </w:t>
      </w:r>
      <w:r w:rsidRPr="005A01C7">
        <w:rPr>
          <w:rFonts w:ascii="Arial" w:hAnsi="Arial" w:cs="Arial"/>
        </w:rPr>
        <w:t xml:space="preserve">as being an </w:t>
      </w:r>
      <w:r w:rsidRPr="005A01C7">
        <w:rPr>
          <w:rFonts w:ascii="Arial" w:hAnsi="Arial" w:cs="Arial"/>
          <w:b/>
          <w:i/>
        </w:rPr>
        <w:t>essential component</w:t>
      </w:r>
      <w:r w:rsidRPr="005A01C7">
        <w:rPr>
          <w:rFonts w:ascii="Arial" w:hAnsi="Arial" w:cs="Arial"/>
        </w:rPr>
        <w:t xml:space="preserve"> in the delivery of the New Models of Care.  Occupational therapists are working with a range of areas, for example, targeting the prevention of unnecessary admission to hospita</w:t>
      </w:r>
      <w:r w:rsidR="006F6814" w:rsidRPr="005A01C7">
        <w:rPr>
          <w:rFonts w:ascii="Arial" w:hAnsi="Arial" w:cs="Arial"/>
        </w:rPr>
        <w:t>l.</w:t>
      </w:r>
      <w:r w:rsidR="005A7A57" w:rsidRPr="005A01C7">
        <w:rPr>
          <w:rFonts w:ascii="Arial" w:hAnsi="Arial" w:cs="Arial"/>
        </w:rPr>
        <w:t xml:space="preserve"> </w:t>
      </w:r>
    </w:p>
    <w:p w:rsidR="00707361" w:rsidRPr="005A01C7" w:rsidRDefault="00707361" w:rsidP="00AD6002">
      <w:pPr>
        <w:jc w:val="both"/>
        <w:rPr>
          <w:rFonts w:ascii="Arial" w:hAnsi="Arial" w:cs="Arial"/>
        </w:rPr>
      </w:pPr>
      <w:r w:rsidRPr="005A01C7">
        <w:rPr>
          <w:rFonts w:ascii="Arial" w:hAnsi="Arial" w:cs="Arial"/>
        </w:rPr>
        <w:t>The College of Occupational Therapists</w:t>
      </w:r>
      <w:r w:rsidR="00AC20B7" w:rsidRPr="005A01C7">
        <w:rPr>
          <w:rFonts w:ascii="Arial" w:hAnsi="Arial" w:cs="Arial"/>
        </w:rPr>
        <w:t xml:space="preserve"> </w:t>
      </w:r>
      <w:r w:rsidR="00E70262">
        <w:rPr>
          <w:rFonts w:ascii="Arial" w:hAnsi="Arial" w:cs="Arial"/>
        </w:rPr>
        <w:t>is</w:t>
      </w:r>
      <w:r w:rsidR="00AC20B7" w:rsidRPr="005A01C7">
        <w:rPr>
          <w:rFonts w:ascii="Arial" w:hAnsi="Arial" w:cs="Arial"/>
        </w:rPr>
        <w:t xml:space="preserve"> currently gathering</w:t>
      </w:r>
      <w:r w:rsidRPr="005A01C7">
        <w:rPr>
          <w:rFonts w:ascii="Arial" w:hAnsi="Arial" w:cs="Arial"/>
        </w:rPr>
        <w:t xml:space="preserve"> data on cost effectiveness within its campaign, </w:t>
      </w:r>
      <w:r w:rsidRPr="005A01C7">
        <w:rPr>
          <w:rFonts w:ascii="Arial" w:hAnsi="Arial" w:cs="Arial"/>
          <w:i/>
        </w:rPr>
        <w:t>‘Occupational Therapy: Improving Lives, Saving Money’</w:t>
      </w:r>
      <w:r w:rsidR="0055410B">
        <w:rPr>
          <w:rFonts w:ascii="Arial" w:hAnsi="Arial" w:cs="Arial"/>
          <w:i/>
        </w:rPr>
        <w:t xml:space="preserve"> </w:t>
      </w:r>
      <w:r w:rsidR="0055410B">
        <w:rPr>
          <w:rFonts w:ascii="Arial" w:hAnsi="Arial" w:cs="Arial"/>
        </w:rPr>
        <w:t>(COT 2015)</w:t>
      </w:r>
      <w:r w:rsidRPr="005A01C7">
        <w:rPr>
          <w:rFonts w:ascii="Arial" w:hAnsi="Arial" w:cs="Arial"/>
          <w:i/>
        </w:rPr>
        <w:t xml:space="preserve">.  </w:t>
      </w:r>
      <w:r w:rsidRPr="005A01C7">
        <w:rPr>
          <w:rFonts w:ascii="Arial" w:hAnsi="Arial" w:cs="Arial"/>
        </w:rPr>
        <w:t>The campaign is focused on three key pressure points in the NHS and social care services;</w:t>
      </w:r>
    </w:p>
    <w:p w:rsidR="00707361" w:rsidRPr="007F645B" w:rsidRDefault="00707361" w:rsidP="00AD6002">
      <w:pPr>
        <w:pStyle w:val="ListParagraph"/>
        <w:numPr>
          <w:ilvl w:val="0"/>
          <w:numId w:val="33"/>
        </w:numPr>
        <w:jc w:val="both"/>
        <w:rPr>
          <w:rFonts w:ascii="Arial" w:hAnsi="Arial" w:cs="Arial"/>
        </w:rPr>
      </w:pPr>
      <w:r w:rsidRPr="007F645B">
        <w:rPr>
          <w:rFonts w:ascii="Arial" w:hAnsi="Arial" w:cs="Arial"/>
        </w:rPr>
        <w:t>Keeping people out of hospital</w:t>
      </w:r>
    </w:p>
    <w:p w:rsidR="00707361" w:rsidRPr="007F645B" w:rsidRDefault="00707361" w:rsidP="00AD6002">
      <w:pPr>
        <w:pStyle w:val="ListParagraph"/>
        <w:numPr>
          <w:ilvl w:val="0"/>
          <w:numId w:val="33"/>
        </w:numPr>
        <w:jc w:val="both"/>
        <w:rPr>
          <w:rFonts w:ascii="Arial" w:hAnsi="Arial" w:cs="Arial"/>
        </w:rPr>
      </w:pPr>
      <w:r w:rsidRPr="007F645B">
        <w:rPr>
          <w:rFonts w:ascii="Arial" w:hAnsi="Arial" w:cs="Arial"/>
        </w:rPr>
        <w:t>Reducing pressure on primary care</w:t>
      </w:r>
    </w:p>
    <w:p w:rsidR="00707361" w:rsidRPr="007F645B" w:rsidRDefault="00707361" w:rsidP="00AD6002">
      <w:pPr>
        <w:pStyle w:val="ListParagraph"/>
        <w:numPr>
          <w:ilvl w:val="0"/>
          <w:numId w:val="33"/>
        </w:numPr>
        <w:jc w:val="both"/>
        <w:rPr>
          <w:rFonts w:ascii="Arial" w:hAnsi="Arial" w:cs="Arial"/>
        </w:rPr>
      </w:pPr>
      <w:r w:rsidRPr="007F645B">
        <w:rPr>
          <w:rFonts w:ascii="Arial" w:hAnsi="Arial" w:cs="Arial"/>
        </w:rPr>
        <w:t>Addressing over-reliance on social care</w:t>
      </w:r>
    </w:p>
    <w:p w:rsidR="00707361" w:rsidRPr="005A01C7" w:rsidRDefault="007F645B" w:rsidP="00AD6002">
      <w:pPr>
        <w:jc w:val="both"/>
        <w:rPr>
          <w:rFonts w:ascii="Arial" w:hAnsi="Arial" w:cs="Arial"/>
        </w:rPr>
      </w:pPr>
      <w:r>
        <w:rPr>
          <w:rFonts w:ascii="Arial" w:hAnsi="Arial" w:cs="Arial"/>
        </w:rPr>
        <w:t>(</w:t>
      </w:r>
      <w:r w:rsidR="00707361" w:rsidRPr="005A01C7">
        <w:rPr>
          <w:rFonts w:ascii="Arial" w:hAnsi="Arial" w:cs="Arial"/>
        </w:rPr>
        <w:t>See Case example</w:t>
      </w:r>
      <w:r>
        <w:rPr>
          <w:rFonts w:ascii="Arial" w:hAnsi="Arial" w:cs="Arial"/>
        </w:rPr>
        <w:t xml:space="preserve"> 2 in appendix for detailed cost savings made by occupational therapy services.)</w:t>
      </w:r>
    </w:p>
    <w:p w:rsidR="00387C23" w:rsidRDefault="00387C23" w:rsidP="00AD6002">
      <w:pPr>
        <w:jc w:val="both"/>
        <w:rPr>
          <w:rFonts w:ascii="Arial" w:hAnsi="Arial" w:cs="Arial"/>
        </w:rPr>
      </w:pPr>
      <w:r w:rsidRPr="007F645B">
        <w:rPr>
          <w:rFonts w:ascii="Arial" w:hAnsi="Arial" w:cs="Arial"/>
        </w:rPr>
        <w:t>We are very concerned</w:t>
      </w:r>
      <w:r w:rsidRPr="005A01C7">
        <w:rPr>
          <w:rFonts w:ascii="Arial" w:hAnsi="Arial" w:cs="Arial"/>
        </w:rPr>
        <w:t xml:space="preserve"> that the value of occupational therapy input in services across London and the wider UK is not recognised and embraced.</w:t>
      </w:r>
    </w:p>
    <w:p w:rsidR="007F645B" w:rsidRPr="007F645B" w:rsidRDefault="007F645B" w:rsidP="00AD6002">
      <w:pPr>
        <w:jc w:val="both"/>
        <w:rPr>
          <w:rFonts w:ascii="Arial" w:hAnsi="Arial" w:cs="Arial"/>
          <w:b/>
        </w:rPr>
      </w:pPr>
      <w:r w:rsidRPr="007F645B">
        <w:rPr>
          <w:rFonts w:ascii="Arial" w:hAnsi="Arial" w:cs="Arial"/>
          <w:b/>
        </w:rPr>
        <w:t>Key Points -</w:t>
      </w:r>
    </w:p>
    <w:p w:rsidR="00A57C38" w:rsidRPr="007F645B" w:rsidRDefault="00A57C38" w:rsidP="00AD6002">
      <w:pPr>
        <w:pStyle w:val="ListParagraph"/>
        <w:numPr>
          <w:ilvl w:val="0"/>
          <w:numId w:val="36"/>
        </w:numPr>
        <w:jc w:val="both"/>
        <w:rPr>
          <w:rFonts w:ascii="Arial" w:hAnsi="Arial" w:cs="Arial"/>
          <w:i/>
        </w:rPr>
      </w:pPr>
      <w:r w:rsidRPr="007F645B">
        <w:rPr>
          <w:rFonts w:ascii="Arial" w:hAnsi="Arial" w:cs="Arial"/>
          <w:i/>
        </w:rPr>
        <w:t xml:space="preserve">Occupational therapists are cost effective and provide value for </w:t>
      </w:r>
      <w:r w:rsidR="00EF758E" w:rsidRPr="007F645B">
        <w:rPr>
          <w:rFonts w:ascii="Arial" w:hAnsi="Arial" w:cs="Arial"/>
          <w:i/>
        </w:rPr>
        <w:t>money;</w:t>
      </w:r>
      <w:r w:rsidRPr="007F645B">
        <w:rPr>
          <w:rFonts w:ascii="Arial" w:hAnsi="Arial" w:cs="Arial"/>
          <w:i/>
        </w:rPr>
        <w:t xml:space="preserve"> they save the public purse and provide improved lives for service users</w:t>
      </w:r>
    </w:p>
    <w:p w:rsidR="00EF758E" w:rsidRDefault="00EF758E" w:rsidP="00AD6002">
      <w:pPr>
        <w:pStyle w:val="ListParagraph"/>
        <w:numPr>
          <w:ilvl w:val="0"/>
          <w:numId w:val="36"/>
        </w:numPr>
        <w:jc w:val="both"/>
        <w:rPr>
          <w:rFonts w:ascii="Arial" w:hAnsi="Arial" w:cs="Arial"/>
          <w:i/>
        </w:rPr>
      </w:pPr>
      <w:r w:rsidRPr="007F645B">
        <w:rPr>
          <w:rFonts w:ascii="Arial" w:hAnsi="Arial" w:cs="Arial"/>
          <w:i/>
        </w:rPr>
        <w:t xml:space="preserve">Recruitment and retention issues in the occupational therapy workforce in London have been the subject of significant concern for many years and this will not be resolved by the proposed changes in funding. </w:t>
      </w:r>
    </w:p>
    <w:p w:rsidR="00DF2B82" w:rsidRPr="00DF2B82" w:rsidRDefault="00DF2B82" w:rsidP="00AD6002">
      <w:pPr>
        <w:jc w:val="both"/>
        <w:rPr>
          <w:rFonts w:ascii="Arial" w:hAnsi="Arial" w:cs="Arial"/>
          <w:b/>
        </w:rPr>
      </w:pPr>
      <w:r w:rsidRPr="00DF2B82">
        <w:rPr>
          <w:rFonts w:ascii="Arial" w:hAnsi="Arial" w:cs="Arial"/>
          <w:b/>
        </w:rPr>
        <w:t>Proposals</w:t>
      </w:r>
      <w:r>
        <w:rPr>
          <w:rFonts w:ascii="Arial" w:hAnsi="Arial" w:cs="Arial"/>
          <w:b/>
        </w:rPr>
        <w:t xml:space="preserve"> -</w:t>
      </w:r>
    </w:p>
    <w:p w:rsidR="00EF758E" w:rsidRPr="00DF2B82" w:rsidRDefault="00DF2B82" w:rsidP="00AD6002">
      <w:pPr>
        <w:pStyle w:val="ListParagraph"/>
        <w:numPr>
          <w:ilvl w:val="0"/>
          <w:numId w:val="36"/>
        </w:numPr>
        <w:jc w:val="both"/>
        <w:rPr>
          <w:rFonts w:ascii="Arial" w:hAnsi="Arial" w:cs="Arial"/>
          <w:i/>
          <w:u w:val="single"/>
        </w:rPr>
      </w:pPr>
      <w:r>
        <w:rPr>
          <w:rFonts w:ascii="Arial" w:hAnsi="Arial" w:cs="Arial"/>
          <w:i/>
        </w:rPr>
        <w:t>We urge the government to make a c</w:t>
      </w:r>
      <w:r w:rsidR="00EF758E" w:rsidRPr="007F645B">
        <w:rPr>
          <w:rFonts w:ascii="Arial" w:hAnsi="Arial" w:cs="Arial"/>
          <w:i/>
        </w:rPr>
        <w:t>ontribution towards loan debt and/or ‘golden he</w:t>
      </w:r>
      <w:r>
        <w:rPr>
          <w:rFonts w:ascii="Arial" w:hAnsi="Arial" w:cs="Arial"/>
          <w:i/>
        </w:rPr>
        <w:t>llo’ incentive to help  increase</w:t>
      </w:r>
      <w:r w:rsidR="00EF758E" w:rsidRPr="007F645B">
        <w:rPr>
          <w:rFonts w:ascii="Arial" w:hAnsi="Arial" w:cs="Arial"/>
          <w:i/>
        </w:rPr>
        <w:t xml:space="preserve"> recruitment and retention to these </w:t>
      </w:r>
      <w:r w:rsidR="00EF758E" w:rsidRPr="00DF2B82">
        <w:rPr>
          <w:rFonts w:ascii="Arial" w:hAnsi="Arial" w:cs="Arial"/>
          <w:i/>
          <w:u w:val="single"/>
        </w:rPr>
        <w:t>essential London posts</w:t>
      </w:r>
    </w:p>
    <w:p w:rsidR="00AC20B7" w:rsidRPr="007F645B" w:rsidRDefault="00DF2B82" w:rsidP="00AD6002">
      <w:pPr>
        <w:pStyle w:val="ListParagraph"/>
        <w:numPr>
          <w:ilvl w:val="0"/>
          <w:numId w:val="36"/>
        </w:numPr>
        <w:jc w:val="both"/>
        <w:rPr>
          <w:rFonts w:ascii="Arial" w:hAnsi="Arial" w:cs="Arial"/>
          <w:i/>
        </w:rPr>
      </w:pPr>
      <w:r>
        <w:rPr>
          <w:rFonts w:ascii="Arial" w:hAnsi="Arial" w:cs="Arial"/>
          <w:i/>
        </w:rPr>
        <w:lastRenderedPageBreak/>
        <w:t>We urge the government to n</w:t>
      </w:r>
      <w:r w:rsidR="00AC20B7" w:rsidRPr="007F645B">
        <w:rPr>
          <w:rFonts w:ascii="Arial" w:hAnsi="Arial" w:cs="Arial"/>
          <w:i/>
        </w:rPr>
        <w:t xml:space="preserve">egotiate with Transport for London for free or reduced Tube and bus travel to and from work </w:t>
      </w:r>
      <w:r w:rsidR="00E70262">
        <w:rPr>
          <w:rFonts w:ascii="Arial" w:hAnsi="Arial" w:cs="Arial"/>
          <w:i/>
        </w:rPr>
        <w:t>for health care students and professionals.</w:t>
      </w:r>
    </w:p>
    <w:p w:rsidR="005A7A57" w:rsidRPr="005A01C7" w:rsidRDefault="005A7A57" w:rsidP="00AD6002">
      <w:pPr>
        <w:jc w:val="both"/>
        <w:rPr>
          <w:rFonts w:ascii="Arial" w:hAnsi="Arial" w:cs="Arial"/>
          <w:u w:val="single"/>
        </w:rPr>
      </w:pPr>
    </w:p>
    <w:p w:rsidR="00130078" w:rsidRPr="00DF2B82" w:rsidRDefault="00C55CE8" w:rsidP="00AD6002">
      <w:pPr>
        <w:jc w:val="both"/>
        <w:rPr>
          <w:rFonts w:ascii="Arial" w:hAnsi="Arial" w:cs="Arial"/>
        </w:rPr>
      </w:pPr>
      <w:r w:rsidRPr="00DF2B82">
        <w:rPr>
          <w:rFonts w:ascii="Arial" w:hAnsi="Arial" w:cs="Arial"/>
          <w:b/>
        </w:rPr>
        <w:t xml:space="preserve">Summary and </w:t>
      </w:r>
      <w:r w:rsidR="00130078" w:rsidRPr="00DF2B82">
        <w:rPr>
          <w:rFonts w:ascii="Arial" w:hAnsi="Arial" w:cs="Arial"/>
          <w:b/>
        </w:rPr>
        <w:t>Conclusion</w:t>
      </w:r>
    </w:p>
    <w:p w:rsidR="00E70262" w:rsidRPr="00FB1432" w:rsidRDefault="00CA79C4" w:rsidP="00AD6002">
      <w:pPr>
        <w:jc w:val="both"/>
        <w:rPr>
          <w:rFonts w:ascii="Arial" w:hAnsi="Arial" w:cs="Arial"/>
        </w:rPr>
      </w:pPr>
      <w:r w:rsidRPr="00FB1432">
        <w:rPr>
          <w:rFonts w:ascii="Arial" w:hAnsi="Arial" w:cs="Arial"/>
        </w:rPr>
        <w:t>There is no doubt that it is crucial for all allied health professional gro</w:t>
      </w:r>
      <w:r w:rsidR="00941947" w:rsidRPr="00FB1432">
        <w:rPr>
          <w:rFonts w:ascii="Arial" w:hAnsi="Arial" w:cs="Arial"/>
        </w:rPr>
        <w:t>ups to express our concerns that surround the proposed funding changes to student</w:t>
      </w:r>
      <w:r w:rsidR="00876CA5" w:rsidRPr="00FB1432">
        <w:rPr>
          <w:rFonts w:ascii="Arial" w:hAnsi="Arial" w:cs="Arial"/>
        </w:rPr>
        <w:t>s of healthcare</w:t>
      </w:r>
      <w:r w:rsidR="00941947" w:rsidRPr="00FB1432">
        <w:rPr>
          <w:rFonts w:ascii="Arial" w:hAnsi="Arial" w:cs="Arial"/>
        </w:rPr>
        <w:t xml:space="preserve"> education</w:t>
      </w:r>
      <w:r w:rsidR="00876CA5" w:rsidRPr="00FB1432">
        <w:rPr>
          <w:rFonts w:ascii="Arial" w:hAnsi="Arial" w:cs="Arial"/>
        </w:rPr>
        <w:t>.</w:t>
      </w:r>
      <w:r w:rsidR="00FB1432" w:rsidRPr="00FB1432">
        <w:rPr>
          <w:rFonts w:ascii="Arial" w:hAnsi="Arial" w:cs="Arial"/>
        </w:rPr>
        <w:t xml:space="preserve"> </w:t>
      </w:r>
      <w:r w:rsidR="00E70262" w:rsidRPr="00FB1432">
        <w:rPr>
          <w:rFonts w:ascii="Arial" w:hAnsi="Arial" w:cs="Arial"/>
        </w:rPr>
        <w:t xml:space="preserve"> Of primary importance is the economic sustainability for HEI providers of pre-</w:t>
      </w:r>
      <w:r w:rsidR="00AD6002" w:rsidRPr="00FB1432">
        <w:rPr>
          <w:rFonts w:ascii="Arial" w:hAnsi="Arial" w:cs="Arial"/>
        </w:rPr>
        <w:t>registration</w:t>
      </w:r>
      <w:r w:rsidR="00E70262" w:rsidRPr="00FB1432">
        <w:rPr>
          <w:rFonts w:ascii="Arial" w:hAnsi="Arial" w:cs="Arial"/>
        </w:rPr>
        <w:t xml:space="preserve"> occupational therapy courses to continue to train and supply occupational therapists</w:t>
      </w:r>
      <w:r w:rsidR="00876CA5" w:rsidRPr="00FB1432">
        <w:rPr>
          <w:rFonts w:ascii="Arial" w:hAnsi="Arial" w:cs="Arial"/>
        </w:rPr>
        <w:t>.</w:t>
      </w:r>
    </w:p>
    <w:p w:rsidR="003D42F5" w:rsidRPr="00FB1432" w:rsidRDefault="00E70262" w:rsidP="00AD6002">
      <w:pPr>
        <w:jc w:val="both"/>
        <w:rPr>
          <w:rFonts w:ascii="Arial" w:hAnsi="Arial" w:cs="Arial"/>
        </w:rPr>
      </w:pPr>
      <w:r w:rsidRPr="00FB1432">
        <w:rPr>
          <w:rFonts w:ascii="Arial" w:hAnsi="Arial" w:cs="Arial"/>
        </w:rPr>
        <w:t>The occupational therapy workforce will support the aspirations of the Five Year Forward View as well as many of the duties contained within the Care Act 2014 plus other significant Department of Work and Pensions work</w:t>
      </w:r>
      <w:r w:rsidR="00876CA5" w:rsidRPr="00FB1432">
        <w:rPr>
          <w:rFonts w:ascii="Arial" w:hAnsi="Arial" w:cs="Arial"/>
        </w:rPr>
        <w:t xml:space="preserve"> </w:t>
      </w:r>
      <w:r w:rsidRPr="00FB1432">
        <w:rPr>
          <w:rFonts w:ascii="Arial" w:hAnsi="Arial" w:cs="Arial"/>
        </w:rPr>
        <w:t>streams.</w:t>
      </w:r>
      <w:r w:rsidR="003D42F5" w:rsidRPr="00FB1432">
        <w:rPr>
          <w:rFonts w:ascii="Arial" w:hAnsi="Arial" w:cs="Arial"/>
        </w:rPr>
        <w:t xml:space="preserve">  </w:t>
      </w:r>
    </w:p>
    <w:p w:rsidR="00876CA5" w:rsidRPr="00FB1432" w:rsidRDefault="00876CA5" w:rsidP="00AD6002">
      <w:pPr>
        <w:jc w:val="both"/>
        <w:rPr>
          <w:rFonts w:ascii="Arial" w:hAnsi="Arial" w:cs="Arial"/>
        </w:rPr>
      </w:pPr>
      <w:r w:rsidRPr="00FB1432">
        <w:rPr>
          <w:rFonts w:ascii="Arial" w:hAnsi="Arial" w:cs="Arial"/>
        </w:rPr>
        <w:t xml:space="preserve">To achieve this valued occupational therapy workforce and to serve future patients and other consumers of social care services we need to have a diverse student population that want to train in a healthcare profession but are not financially disadvantaged as a result. </w:t>
      </w:r>
    </w:p>
    <w:p w:rsidR="00AC20B7" w:rsidRPr="00FB1432" w:rsidRDefault="00AC20B7" w:rsidP="00AD6002">
      <w:pPr>
        <w:jc w:val="both"/>
        <w:rPr>
          <w:rFonts w:ascii="Arial" w:hAnsi="Arial" w:cs="Arial"/>
        </w:rPr>
      </w:pPr>
      <w:r w:rsidRPr="00FB1432">
        <w:rPr>
          <w:rFonts w:ascii="Arial" w:hAnsi="Arial" w:cs="Arial"/>
        </w:rPr>
        <w:t xml:space="preserve">We expect the points of concern and risk </w:t>
      </w:r>
      <w:r w:rsidR="00876CA5" w:rsidRPr="00FB1432">
        <w:rPr>
          <w:rFonts w:ascii="Arial" w:hAnsi="Arial" w:cs="Arial"/>
        </w:rPr>
        <w:t>that</w:t>
      </w:r>
      <w:r w:rsidRPr="00FB1432">
        <w:rPr>
          <w:rFonts w:ascii="Arial" w:hAnsi="Arial" w:cs="Arial"/>
        </w:rPr>
        <w:t xml:space="preserve"> have been outlined in this response wil</w:t>
      </w:r>
      <w:r w:rsidR="00876CA5" w:rsidRPr="00FB1432">
        <w:rPr>
          <w:rFonts w:ascii="Arial" w:hAnsi="Arial" w:cs="Arial"/>
        </w:rPr>
        <w:t>l</w:t>
      </w:r>
      <w:r w:rsidRPr="00FB1432">
        <w:rPr>
          <w:rFonts w:ascii="Arial" w:hAnsi="Arial" w:cs="Arial"/>
        </w:rPr>
        <w:t xml:space="preserve"> be taken into account when finalising the reforms to student education and funding for healthcare professions.</w:t>
      </w:r>
    </w:p>
    <w:p w:rsidR="00AF2481" w:rsidRPr="00FB1432" w:rsidRDefault="00AF2481" w:rsidP="00AD6002">
      <w:pPr>
        <w:tabs>
          <w:tab w:val="left" w:pos="3990"/>
        </w:tabs>
        <w:jc w:val="both"/>
        <w:rPr>
          <w:rFonts w:ascii="Arial" w:hAnsi="Arial" w:cs="Arial"/>
        </w:rPr>
      </w:pPr>
      <w:r w:rsidRPr="00FB1432">
        <w:rPr>
          <w:rFonts w:ascii="Arial" w:hAnsi="Arial" w:cs="Arial"/>
        </w:rPr>
        <w:tab/>
      </w:r>
    </w:p>
    <w:p w:rsidR="00AF2481" w:rsidRPr="00FB1432" w:rsidRDefault="00AF2481" w:rsidP="00AD6002">
      <w:pPr>
        <w:jc w:val="both"/>
        <w:rPr>
          <w:rFonts w:ascii="Arial" w:hAnsi="Arial" w:cs="Arial"/>
        </w:rPr>
      </w:pPr>
    </w:p>
    <w:p w:rsidR="006F6814" w:rsidRPr="005F24C5" w:rsidRDefault="005F24C5" w:rsidP="00AD6002">
      <w:pPr>
        <w:jc w:val="both"/>
        <w:rPr>
          <w:rFonts w:ascii="Arial" w:hAnsi="Arial" w:cs="Arial"/>
          <w:sz w:val="18"/>
          <w:szCs w:val="18"/>
          <w:u w:val="single"/>
        </w:rPr>
      </w:pPr>
      <w:r w:rsidRPr="005F24C5">
        <w:rPr>
          <w:rFonts w:ascii="Arial" w:hAnsi="Arial" w:cs="Arial"/>
          <w:sz w:val="18"/>
          <w:szCs w:val="18"/>
          <w:u w:val="single"/>
        </w:rPr>
        <w:softHyphen/>
      </w:r>
      <w:r w:rsidRPr="005F24C5">
        <w:rPr>
          <w:rFonts w:ascii="Arial" w:hAnsi="Arial" w:cs="Arial"/>
          <w:sz w:val="18"/>
          <w:szCs w:val="18"/>
          <w:u w:val="single"/>
        </w:rPr>
        <w:softHyphen/>
      </w:r>
      <w:r w:rsidRPr="005F24C5">
        <w:rPr>
          <w:rFonts w:ascii="Arial" w:hAnsi="Arial" w:cs="Arial"/>
          <w:sz w:val="18"/>
          <w:szCs w:val="18"/>
          <w:u w:val="single"/>
        </w:rPr>
        <w:softHyphen/>
      </w:r>
      <w:r w:rsidRPr="005F24C5">
        <w:rPr>
          <w:rFonts w:ascii="Arial" w:hAnsi="Arial" w:cs="Arial"/>
          <w:sz w:val="18"/>
          <w:szCs w:val="18"/>
          <w:u w:val="single"/>
        </w:rPr>
        <w:softHyphen/>
      </w:r>
      <w:r w:rsidRPr="005F24C5">
        <w:rPr>
          <w:rFonts w:ascii="Arial" w:hAnsi="Arial" w:cs="Arial"/>
          <w:sz w:val="18"/>
          <w:szCs w:val="18"/>
          <w:u w:val="single"/>
        </w:rPr>
        <w:softHyphen/>
      </w:r>
      <w:r w:rsidR="00707361" w:rsidRPr="005F24C5">
        <w:rPr>
          <w:rFonts w:ascii="Arial" w:hAnsi="Arial" w:cs="Arial"/>
          <w:b/>
          <w:sz w:val="18"/>
          <w:szCs w:val="18"/>
          <w:u w:val="single"/>
        </w:rPr>
        <w:t>References</w:t>
      </w:r>
      <w:r w:rsidR="00C55CE8" w:rsidRPr="005F24C5">
        <w:rPr>
          <w:rFonts w:ascii="Arial" w:hAnsi="Arial" w:cs="Arial"/>
          <w:sz w:val="18"/>
          <w:szCs w:val="18"/>
          <w:u w:val="single"/>
        </w:rPr>
        <w:t>________________________________________________</w:t>
      </w:r>
      <w:r w:rsidRPr="005F24C5">
        <w:rPr>
          <w:rFonts w:ascii="Arial" w:hAnsi="Arial" w:cs="Arial"/>
          <w:sz w:val="18"/>
          <w:szCs w:val="18"/>
          <w:u w:val="single"/>
        </w:rPr>
        <w:t>________________</w:t>
      </w:r>
    </w:p>
    <w:p w:rsidR="00AC20B7" w:rsidRPr="005F24C5" w:rsidRDefault="00AC20B7" w:rsidP="00AD6002">
      <w:pPr>
        <w:spacing w:after="0"/>
        <w:jc w:val="both"/>
        <w:rPr>
          <w:rStyle w:val="Hyperlink"/>
          <w:rFonts w:ascii="Arial" w:hAnsi="Arial" w:cs="Arial"/>
          <w:sz w:val="18"/>
          <w:szCs w:val="18"/>
        </w:rPr>
      </w:pPr>
      <w:r w:rsidRPr="005F24C5">
        <w:rPr>
          <w:rFonts w:ascii="Arial" w:hAnsi="Arial" w:cs="Arial"/>
          <w:color w:val="000000"/>
          <w:sz w:val="18"/>
          <w:szCs w:val="18"/>
        </w:rPr>
        <w:t>College of Occupational Therapists</w:t>
      </w:r>
      <w:r w:rsidR="0055410B">
        <w:rPr>
          <w:rFonts w:ascii="Arial" w:hAnsi="Arial" w:cs="Arial"/>
          <w:color w:val="000000"/>
          <w:sz w:val="18"/>
          <w:szCs w:val="18"/>
        </w:rPr>
        <w:t xml:space="preserve"> (2015)</w:t>
      </w:r>
      <w:r w:rsidRPr="005F24C5">
        <w:rPr>
          <w:rFonts w:ascii="Arial" w:hAnsi="Arial" w:cs="Arial"/>
          <w:color w:val="000000"/>
          <w:sz w:val="18"/>
          <w:szCs w:val="18"/>
        </w:rPr>
        <w:t xml:space="preserve">, Occupational Therapy: Improving Lives, Saving Money.  </w:t>
      </w:r>
      <w:hyperlink r:id="rId9" w:history="1">
        <w:r w:rsidRPr="005F24C5">
          <w:rPr>
            <w:rStyle w:val="Hyperlink"/>
            <w:rFonts w:ascii="Arial" w:hAnsi="Arial" w:cs="Arial"/>
            <w:sz w:val="18"/>
            <w:szCs w:val="18"/>
          </w:rPr>
          <w:t>http://cotimprovinglives.com/</w:t>
        </w:r>
      </w:hyperlink>
    </w:p>
    <w:p w:rsidR="00AC20B7" w:rsidRPr="005F24C5" w:rsidRDefault="00AC20B7" w:rsidP="00AD6002">
      <w:pPr>
        <w:spacing w:after="0"/>
        <w:jc w:val="both"/>
        <w:rPr>
          <w:rStyle w:val="Hyperlink"/>
          <w:rFonts w:ascii="Arial" w:hAnsi="Arial" w:cs="Arial"/>
          <w:sz w:val="18"/>
          <w:szCs w:val="18"/>
        </w:rPr>
      </w:pPr>
    </w:p>
    <w:p w:rsidR="00B9101D" w:rsidRDefault="00B9101D" w:rsidP="00AD6002">
      <w:pPr>
        <w:spacing w:after="0"/>
        <w:jc w:val="both"/>
        <w:rPr>
          <w:rFonts w:ascii="Arial" w:hAnsi="Arial" w:cs="Arial"/>
          <w:sz w:val="18"/>
          <w:szCs w:val="18"/>
        </w:rPr>
      </w:pPr>
      <w:r w:rsidRPr="005F24C5">
        <w:rPr>
          <w:rFonts w:ascii="Arial" w:hAnsi="Arial" w:cs="Arial"/>
          <w:sz w:val="18"/>
          <w:szCs w:val="18"/>
        </w:rPr>
        <w:t xml:space="preserve">Department of Health (2016) </w:t>
      </w:r>
      <w:r w:rsidRPr="005F24C5">
        <w:rPr>
          <w:rFonts w:ascii="Arial" w:hAnsi="Arial" w:cs="Arial"/>
          <w:i/>
          <w:sz w:val="18"/>
          <w:szCs w:val="18"/>
        </w:rPr>
        <w:t xml:space="preserve">Reforming Healthcare education funding: creating a sustainable workforce </w:t>
      </w:r>
      <w:r w:rsidRPr="005F24C5">
        <w:rPr>
          <w:rFonts w:ascii="Arial" w:hAnsi="Arial" w:cs="Arial"/>
          <w:sz w:val="18"/>
          <w:szCs w:val="18"/>
        </w:rPr>
        <w:t>Available at</w:t>
      </w:r>
      <w:r w:rsidR="00AD6002" w:rsidRPr="005F24C5">
        <w:rPr>
          <w:rFonts w:ascii="Arial" w:hAnsi="Arial" w:cs="Arial"/>
          <w:sz w:val="18"/>
          <w:szCs w:val="18"/>
        </w:rPr>
        <w:t xml:space="preserve">; </w:t>
      </w:r>
      <w:hyperlink r:id="rId10" w:history="1">
        <w:r w:rsidRPr="005F24C5">
          <w:rPr>
            <w:rStyle w:val="Hyperlink"/>
            <w:rFonts w:ascii="Arial" w:hAnsi="Arial" w:cs="Arial"/>
            <w:sz w:val="18"/>
            <w:szCs w:val="18"/>
          </w:rPr>
          <w:t>https://consultations.dh.gov.uk/workforce/healthcare-education-funding/consult_view</w:t>
        </w:r>
      </w:hyperlink>
      <w:r w:rsidRPr="005F24C5">
        <w:rPr>
          <w:rFonts w:ascii="Arial" w:hAnsi="Arial" w:cs="Arial"/>
          <w:sz w:val="18"/>
          <w:szCs w:val="18"/>
        </w:rPr>
        <w:t xml:space="preserve"> accessed on 23/05/16</w:t>
      </w:r>
    </w:p>
    <w:p w:rsidR="0055410B" w:rsidRDefault="0055410B" w:rsidP="00AD6002">
      <w:pPr>
        <w:spacing w:after="0"/>
        <w:jc w:val="both"/>
        <w:rPr>
          <w:rFonts w:ascii="Arial" w:hAnsi="Arial" w:cs="Arial"/>
          <w:sz w:val="18"/>
          <w:szCs w:val="18"/>
        </w:rPr>
      </w:pPr>
    </w:p>
    <w:p w:rsidR="0055410B" w:rsidRPr="005F24C5" w:rsidRDefault="0055410B" w:rsidP="00AD6002">
      <w:pPr>
        <w:spacing w:after="0"/>
        <w:jc w:val="both"/>
        <w:rPr>
          <w:rFonts w:ascii="Arial" w:hAnsi="Arial" w:cs="Arial"/>
          <w:sz w:val="18"/>
          <w:szCs w:val="18"/>
        </w:rPr>
      </w:pPr>
      <w:r w:rsidRPr="0055410B">
        <w:rPr>
          <w:rFonts w:ascii="Arial" w:hAnsi="Arial" w:cs="Arial"/>
          <w:sz w:val="18"/>
          <w:szCs w:val="18"/>
        </w:rPr>
        <w:t xml:space="preserve">NHS England </w:t>
      </w:r>
      <w:r>
        <w:rPr>
          <w:rFonts w:ascii="Arial" w:hAnsi="Arial" w:cs="Arial"/>
          <w:sz w:val="18"/>
          <w:szCs w:val="18"/>
        </w:rPr>
        <w:t>(</w:t>
      </w:r>
      <w:r w:rsidRPr="0055410B">
        <w:rPr>
          <w:rFonts w:ascii="Arial" w:hAnsi="Arial" w:cs="Arial"/>
          <w:sz w:val="18"/>
          <w:szCs w:val="18"/>
        </w:rPr>
        <w:t>2014)</w:t>
      </w:r>
      <w:r>
        <w:rPr>
          <w:rFonts w:ascii="Arial" w:hAnsi="Arial" w:cs="Arial"/>
          <w:sz w:val="18"/>
          <w:szCs w:val="18"/>
        </w:rPr>
        <w:t xml:space="preserve"> </w:t>
      </w:r>
      <w:r w:rsidR="001B6131">
        <w:rPr>
          <w:rFonts w:ascii="Arial" w:hAnsi="Arial" w:cs="Arial"/>
          <w:sz w:val="18"/>
          <w:szCs w:val="18"/>
        </w:rPr>
        <w:t xml:space="preserve">NHS </w:t>
      </w:r>
      <w:r w:rsidRPr="0055410B">
        <w:rPr>
          <w:rFonts w:ascii="Arial" w:hAnsi="Arial" w:cs="Arial"/>
          <w:i/>
          <w:sz w:val="18"/>
          <w:szCs w:val="18"/>
        </w:rPr>
        <w:t>Five year forward view</w:t>
      </w:r>
      <w:r w:rsidRPr="0055410B">
        <w:rPr>
          <w:rFonts w:ascii="Arial" w:hAnsi="Arial" w:cs="Arial"/>
          <w:sz w:val="18"/>
          <w:szCs w:val="18"/>
        </w:rPr>
        <w:t xml:space="preserve"> </w:t>
      </w:r>
      <w:hyperlink r:id="rId11" w:history="1">
        <w:r w:rsidRPr="0055410B">
          <w:rPr>
            <w:rStyle w:val="Hyperlink"/>
            <w:rFonts w:ascii="Arial" w:hAnsi="Arial" w:cs="Arial"/>
            <w:i/>
            <w:iCs/>
            <w:sz w:val="18"/>
            <w:szCs w:val="18"/>
          </w:rPr>
          <w:t>https://www.england.</w:t>
        </w:r>
        <w:r w:rsidRPr="0055410B">
          <w:rPr>
            <w:rStyle w:val="Hyperlink"/>
            <w:rFonts w:ascii="Arial" w:hAnsi="Arial" w:cs="Arial"/>
            <w:b/>
            <w:bCs/>
            <w:i/>
            <w:iCs/>
            <w:sz w:val="18"/>
            <w:szCs w:val="18"/>
          </w:rPr>
          <w:t>nhs</w:t>
        </w:r>
        <w:r w:rsidRPr="0055410B">
          <w:rPr>
            <w:rStyle w:val="Hyperlink"/>
            <w:rFonts w:ascii="Arial" w:hAnsi="Arial" w:cs="Arial"/>
            <w:i/>
            <w:iCs/>
            <w:sz w:val="18"/>
            <w:szCs w:val="18"/>
          </w:rPr>
          <w:t>.uk/wp-content/uploads/2014/10/5yfv-web.pdf</w:t>
        </w:r>
      </w:hyperlink>
    </w:p>
    <w:p w:rsidR="008771A1" w:rsidRPr="005F24C5" w:rsidRDefault="008771A1" w:rsidP="00AD6002">
      <w:pPr>
        <w:spacing w:after="0"/>
        <w:jc w:val="both"/>
        <w:rPr>
          <w:rFonts w:ascii="Arial" w:hAnsi="Arial" w:cs="Arial"/>
          <w:sz w:val="18"/>
          <w:szCs w:val="18"/>
        </w:rPr>
      </w:pPr>
    </w:p>
    <w:p w:rsidR="008771A1" w:rsidRPr="005F24C5" w:rsidRDefault="008771A1" w:rsidP="00AD6002">
      <w:pPr>
        <w:spacing w:after="0"/>
        <w:jc w:val="both"/>
        <w:rPr>
          <w:rFonts w:ascii="Arial" w:hAnsi="Arial" w:cs="Arial"/>
          <w:sz w:val="18"/>
          <w:szCs w:val="18"/>
        </w:rPr>
      </w:pPr>
      <w:r w:rsidRPr="005F24C5">
        <w:rPr>
          <w:rFonts w:ascii="Arial" w:hAnsi="Arial" w:cs="Arial"/>
          <w:sz w:val="18"/>
          <w:szCs w:val="18"/>
        </w:rPr>
        <w:t xml:space="preserve">NIHR Signal Paper (2016) </w:t>
      </w:r>
      <w:r w:rsidRPr="005F24C5">
        <w:rPr>
          <w:rFonts w:ascii="Arial" w:hAnsi="Arial" w:cs="Arial"/>
          <w:i/>
          <w:sz w:val="18"/>
          <w:szCs w:val="18"/>
        </w:rPr>
        <w:t>Participation in healthcare research may be linked to better health care and performance.</w:t>
      </w:r>
      <w:r w:rsidRPr="005F24C5">
        <w:rPr>
          <w:rFonts w:ascii="Arial" w:hAnsi="Arial" w:cs="Arial"/>
          <w:sz w:val="18"/>
          <w:szCs w:val="18"/>
        </w:rPr>
        <w:t xml:space="preserve"> </w:t>
      </w:r>
      <w:r w:rsidR="00AD6002" w:rsidRPr="005F24C5">
        <w:rPr>
          <w:rFonts w:ascii="Arial" w:hAnsi="Arial" w:cs="Arial"/>
          <w:sz w:val="18"/>
          <w:szCs w:val="18"/>
        </w:rPr>
        <w:t>Available</w:t>
      </w:r>
      <w:r w:rsidRPr="005F24C5">
        <w:rPr>
          <w:rFonts w:ascii="Arial" w:hAnsi="Arial" w:cs="Arial"/>
          <w:sz w:val="18"/>
          <w:szCs w:val="18"/>
        </w:rPr>
        <w:t xml:space="preserve"> at; </w:t>
      </w:r>
      <w:hyperlink r:id="rId12" w:history="1">
        <w:r w:rsidRPr="005F24C5">
          <w:rPr>
            <w:rStyle w:val="Hyperlink"/>
            <w:rFonts w:ascii="Arial" w:hAnsi="Arial" w:cs="Arial"/>
            <w:sz w:val="18"/>
            <w:szCs w:val="18"/>
          </w:rPr>
          <w:t>http://bit.ly/22xXRuv</w:t>
        </w:r>
      </w:hyperlink>
      <w:r w:rsidRPr="005F24C5">
        <w:rPr>
          <w:rFonts w:ascii="Arial" w:hAnsi="Arial" w:cs="Arial"/>
          <w:sz w:val="18"/>
          <w:szCs w:val="18"/>
        </w:rPr>
        <w:t xml:space="preserve"> accessed on 01/06/16</w:t>
      </w:r>
    </w:p>
    <w:p w:rsidR="00B9101D" w:rsidRPr="005F24C5" w:rsidRDefault="00B9101D" w:rsidP="00AD6002">
      <w:pPr>
        <w:spacing w:after="0"/>
        <w:jc w:val="both"/>
        <w:rPr>
          <w:rFonts w:ascii="Arial" w:hAnsi="Arial" w:cs="Arial"/>
          <w:sz w:val="18"/>
          <w:szCs w:val="18"/>
        </w:rPr>
      </w:pPr>
    </w:p>
    <w:p w:rsidR="00B9101D" w:rsidRPr="005F24C5" w:rsidRDefault="008771A1" w:rsidP="00AD6002">
      <w:pPr>
        <w:jc w:val="both"/>
        <w:rPr>
          <w:rFonts w:ascii="Arial" w:hAnsi="Arial" w:cs="Arial"/>
          <w:b/>
          <w:color w:val="002060"/>
          <w:sz w:val="18"/>
          <w:szCs w:val="18"/>
        </w:rPr>
      </w:pPr>
      <w:r w:rsidRPr="005F24C5">
        <w:rPr>
          <w:rFonts w:ascii="Arial" w:hAnsi="Arial" w:cs="Arial"/>
          <w:sz w:val="18"/>
          <w:szCs w:val="18"/>
        </w:rPr>
        <w:t>Phoenix (2105) ‘Making</w:t>
      </w:r>
      <w:r w:rsidRPr="005F24C5">
        <w:rPr>
          <w:rFonts w:ascii="Arial" w:hAnsi="Arial" w:cs="Arial"/>
          <w:i/>
          <w:sz w:val="18"/>
          <w:szCs w:val="18"/>
        </w:rPr>
        <w:t xml:space="preserve"> a Success of Employer Sponsored Education’ </w:t>
      </w:r>
      <w:r w:rsidRPr="005F24C5">
        <w:rPr>
          <w:rFonts w:ascii="Arial" w:hAnsi="Arial" w:cs="Arial"/>
          <w:sz w:val="18"/>
          <w:szCs w:val="18"/>
        </w:rPr>
        <w:t xml:space="preserve">Higher Education Policy Institute (HEPI) Report </w:t>
      </w:r>
      <w:r w:rsidRPr="005F24C5">
        <w:rPr>
          <w:rFonts w:ascii="Arial" w:hAnsi="Arial" w:cs="Arial"/>
          <w:b/>
          <w:sz w:val="18"/>
          <w:szCs w:val="18"/>
        </w:rPr>
        <w:t xml:space="preserve">83 </w:t>
      </w:r>
      <w:r w:rsidRPr="005F24C5">
        <w:rPr>
          <w:rFonts w:ascii="Arial" w:hAnsi="Arial" w:cs="Arial"/>
          <w:sz w:val="18"/>
          <w:szCs w:val="18"/>
        </w:rPr>
        <w:t xml:space="preserve">Available at; </w:t>
      </w:r>
      <w:hyperlink r:id="rId13" w:history="1">
        <w:r w:rsidRPr="005F24C5">
          <w:rPr>
            <w:rStyle w:val="Hyperlink"/>
            <w:rFonts w:ascii="Arial" w:hAnsi="Arial" w:cs="Arial"/>
            <w:sz w:val="18"/>
            <w:szCs w:val="18"/>
          </w:rPr>
          <w:t>http://bit.ly/1U7g3t9</w:t>
        </w:r>
      </w:hyperlink>
      <w:r w:rsidRPr="005F24C5">
        <w:rPr>
          <w:rFonts w:ascii="Arial" w:hAnsi="Arial" w:cs="Arial"/>
          <w:color w:val="002060"/>
          <w:sz w:val="18"/>
          <w:szCs w:val="18"/>
          <w:u w:val="single"/>
        </w:rPr>
        <w:t xml:space="preserve"> </w:t>
      </w:r>
      <w:r w:rsidRPr="005F24C5">
        <w:rPr>
          <w:rFonts w:ascii="Arial" w:hAnsi="Arial" w:cs="Arial"/>
          <w:sz w:val="18"/>
          <w:szCs w:val="18"/>
        </w:rPr>
        <w:t>accessed on 01/06/16</w:t>
      </w:r>
    </w:p>
    <w:p w:rsidR="00C55CE8" w:rsidRPr="005A01C7" w:rsidRDefault="00C55CE8" w:rsidP="00AD6002">
      <w:pPr>
        <w:pBdr>
          <w:bottom w:val="single" w:sz="4" w:space="1" w:color="auto"/>
        </w:pBdr>
        <w:spacing w:after="0"/>
        <w:jc w:val="both"/>
        <w:rPr>
          <w:rFonts w:ascii="Arial" w:hAnsi="Arial" w:cs="Arial"/>
          <w:b/>
        </w:rPr>
      </w:pPr>
    </w:p>
    <w:p w:rsidR="00DF2B82" w:rsidRPr="005A01C7" w:rsidRDefault="00DF2B82" w:rsidP="00AD6002">
      <w:pPr>
        <w:pBdr>
          <w:bottom w:val="single" w:sz="4" w:space="1" w:color="auto"/>
        </w:pBdr>
        <w:spacing w:after="0"/>
        <w:jc w:val="both"/>
        <w:rPr>
          <w:rFonts w:ascii="Arial" w:hAnsi="Arial" w:cs="Arial"/>
          <w:b/>
        </w:rPr>
      </w:pPr>
      <w:r w:rsidRPr="005A01C7">
        <w:rPr>
          <w:rFonts w:ascii="Arial" w:hAnsi="Arial" w:cs="Arial"/>
          <w:b/>
        </w:rPr>
        <w:t xml:space="preserve">Contact </w:t>
      </w:r>
    </w:p>
    <w:p w:rsidR="00DF2B82" w:rsidRPr="005A01C7" w:rsidRDefault="00DF2B82" w:rsidP="00AD6002">
      <w:pPr>
        <w:spacing w:after="0"/>
        <w:jc w:val="both"/>
        <w:rPr>
          <w:rFonts w:ascii="Arial" w:hAnsi="Arial" w:cs="Arial"/>
        </w:rPr>
      </w:pPr>
    </w:p>
    <w:p w:rsidR="00DF2B82" w:rsidRPr="005A01C7" w:rsidRDefault="00DF2B82" w:rsidP="00AD6002">
      <w:pPr>
        <w:spacing w:after="0"/>
        <w:jc w:val="both"/>
        <w:rPr>
          <w:rFonts w:ascii="Arial" w:hAnsi="Arial" w:cs="Arial"/>
        </w:rPr>
      </w:pPr>
      <w:r w:rsidRPr="005A01C7">
        <w:rPr>
          <w:rFonts w:ascii="Arial" w:hAnsi="Arial" w:cs="Arial"/>
        </w:rPr>
        <w:t>For further information on this submission, please contact:</w:t>
      </w:r>
    </w:p>
    <w:p w:rsidR="00DF2B82" w:rsidRPr="005A01C7" w:rsidRDefault="00DF2B82" w:rsidP="00AD6002">
      <w:pPr>
        <w:spacing w:after="0"/>
        <w:jc w:val="both"/>
        <w:rPr>
          <w:rFonts w:ascii="Arial" w:hAnsi="Arial" w:cs="Arial"/>
        </w:rPr>
      </w:pPr>
    </w:p>
    <w:p w:rsidR="00DF2B82" w:rsidRPr="005A01C7" w:rsidRDefault="00DF2B82" w:rsidP="00AD6002">
      <w:pPr>
        <w:spacing w:after="0"/>
        <w:jc w:val="both"/>
        <w:rPr>
          <w:rFonts w:ascii="Arial" w:hAnsi="Arial" w:cs="Arial"/>
        </w:rPr>
      </w:pPr>
      <w:r w:rsidRPr="005A01C7">
        <w:rPr>
          <w:rFonts w:ascii="Arial" w:hAnsi="Arial" w:cs="Arial"/>
        </w:rPr>
        <w:t>Maureen Grove</w:t>
      </w:r>
    </w:p>
    <w:p w:rsidR="00DF2B82" w:rsidRPr="005A01C7" w:rsidRDefault="00DF2B82" w:rsidP="00AD6002">
      <w:pPr>
        <w:spacing w:after="0"/>
        <w:jc w:val="both"/>
        <w:rPr>
          <w:rFonts w:ascii="Arial" w:hAnsi="Arial" w:cs="Arial"/>
        </w:rPr>
      </w:pPr>
      <w:r w:rsidRPr="005A01C7">
        <w:rPr>
          <w:rFonts w:ascii="Arial" w:hAnsi="Arial" w:cs="Arial"/>
        </w:rPr>
        <w:t>Education Manager for pre-registration and policy</w:t>
      </w:r>
    </w:p>
    <w:p w:rsidR="00DF2B82" w:rsidRPr="005A01C7" w:rsidRDefault="00DF2B82" w:rsidP="00AD6002">
      <w:pPr>
        <w:spacing w:after="0"/>
        <w:jc w:val="both"/>
        <w:rPr>
          <w:rFonts w:ascii="Arial" w:hAnsi="Arial" w:cs="Arial"/>
        </w:rPr>
      </w:pPr>
      <w:r w:rsidRPr="005A01C7">
        <w:rPr>
          <w:rFonts w:ascii="Arial" w:hAnsi="Arial" w:cs="Arial"/>
        </w:rPr>
        <w:t>College of Occupational Therapists</w:t>
      </w:r>
    </w:p>
    <w:p w:rsidR="00DF2B82" w:rsidRPr="005A01C7" w:rsidRDefault="00DF2B82" w:rsidP="00AD6002">
      <w:pPr>
        <w:spacing w:after="0"/>
        <w:jc w:val="both"/>
        <w:rPr>
          <w:rFonts w:ascii="Arial" w:hAnsi="Arial" w:cs="Arial"/>
        </w:rPr>
      </w:pPr>
      <w:r w:rsidRPr="005A01C7">
        <w:rPr>
          <w:rFonts w:ascii="Arial" w:hAnsi="Arial" w:cs="Arial"/>
          <w:color w:val="0000FF"/>
          <w:u w:val="single"/>
        </w:rPr>
        <w:t>Maureen.grove@cot.co.uk</w:t>
      </w:r>
      <w:r w:rsidRPr="005A01C7">
        <w:rPr>
          <w:rFonts w:ascii="Arial" w:hAnsi="Arial" w:cs="Arial"/>
        </w:rPr>
        <w:t xml:space="preserve">  </w:t>
      </w:r>
    </w:p>
    <w:p w:rsidR="00DF2B82" w:rsidRPr="005A01C7" w:rsidRDefault="00DF2B82" w:rsidP="00AD6002">
      <w:pPr>
        <w:spacing w:after="0"/>
        <w:jc w:val="both"/>
        <w:rPr>
          <w:rFonts w:ascii="Arial" w:hAnsi="Arial" w:cs="Arial"/>
        </w:rPr>
      </w:pPr>
      <w:r w:rsidRPr="005A01C7">
        <w:rPr>
          <w:rFonts w:ascii="Arial" w:hAnsi="Arial" w:cs="Arial"/>
        </w:rPr>
        <w:lastRenderedPageBreak/>
        <w:t>0207 450 2351</w:t>
      </w:r>
    </w:p>
    <w:p w:rsidR="00DF2B82" w:rsidRPr="005A01C7" w:rsidRDefault="00DF2B82" w:rsidP="00AD6002">
      <w:pPr>
        <w:spacing w:after="0"/>
        <w:jc w:val="both"/>
        <w:rPr>
          <w:rFonts w:ascii="Arial" w:hAnsi="Arial" w:cs="Arial"/>
        </w:rPr>
      </w:pPr>
    </w:p>
    <w:p w:rsidR="00707361" w:rsidRPr="005A01C7" w:rsidRDefault="00707361" w:rsidP="00AD6002">
      <w:pPr>
        <w:pBdr>
          <w:bottom w:val="single" w:sz="4" w:space="1" w:color="auto"/>
        </w:pBdr>
        <w:spacing w:after="0"/>
        <w:jc w:val="both"/>
        <w:rPr>
          <w:rFonts w:ascii="Arial" w:hAnsi="Arial" w:cs="Arial"/>
          <w:b/>
        </w:rPr>
      </w:pPr>
      <w:r w:rsidRPr="005A01C7">
        <w:rPr>
          <w:rFonts w:ascii="Arial" w:hAnsi="Arial" w:cs="Arial"/>
          <w:b/>
        </w:rPr>
        <w:t xml:space="preserve">About the College </w:t>
      </w:r>
    </w:p>
    <w:p w:rsidR="00707361" w:rsidRPr="005A01C7" w:rsidRDefault="00707361" w:rsidP="00AD6002">
      <w:pPr>
        <w:spacing w:after="0"/>
        <w:jc w:val="both"/>
        <w:rPr>
          <w:rFonts w:ascii="Arial" w:hAnsi="Arial" w:cs="Arial"/>
        </w:rPr>
      </w:pPr>
    </w:p>
    <w:p w:rsidR="00707361" w:rsidRPr="005A01C7" w:rsidRDefault="00707361" w:rsidP="00AD6002">
      <w:pPr>
        <w:spacing w:after="0"/>
        <w:jc w:val="both"/>
        <w:rPr>
          <w:rFonts w:ascii="Arial" w:hAnsi="Arial" w:cs="Arial"/>
        </w:rPr>
      </w:pPr>
      <w:r w:rsidRPr="005A01C7">
        <w:rPr>
          <w:rFonts w:ascii="Arial" w:hAnsi="Arial" w:cs="Arial"/>
        </w:rPr>
        <w:t>The College of Occupational Therapists is the UK Professional Body and Trade Union for over 30,000 Occupational Therapists, support workers, managers and students. Occupational Therapy enables people of all ages to participate in daily life to improve health and wellbeing. They are the only Allied Health Profession trained at a pre-registration level to work within both physical and mental health.</w:t>
      </w:r>
    </w:p>
    <w:p w:rsidR="005B49DA" w:rsidRDefault="005B49DA" w:rsidP="00AD6002">
      <w:pPr>
        <w:spacing w:after="0"/>
        <w:jc w:val="both"/>
        <w:rPr>
          <w:rFonts w:ascii="Arial" w:hAnsi="Arial" w:cs="Arial"/>
        </w:rPr>
      </w:pPr>
    </w:p>
    <w:p w:rsidR="00DF2B82" w:rsidRPr="00DF2B82" w:rsidRDefault="00DF2B82" w:rsidP="00AD6002">
      <w:pPr>
        <w:spacing w:after="0"/>
        <w:jc w:val="both"/>
        <w:rPr>
          <w:rFonts w:ascii="Arial" w:hAnsi="Arial" w:cs="Arial"/>
          <w:b/>
        </w:rPr>
      </w:pPr>
      <w:r w:rsidRPr="00DF2B82">
        <w:rPr>
          <w:rFonts w:ascii="Arial" w:hAnsi="Arial" w:cs="Arial"/>
          <w:b/>
        </w:rPr>
        <w:t>APPENDIX</w:t>
      </w:r>
    </w:p>
    <w:p w:rsidR="00B9101D" w:rsidRPr="005A01C7" w:rsidRDefault="00B9101D" w:rsidP="00AD6002">
      <w:pPr>
        <w:jc w:val="both"/>
        <w:rPr>
          <w:rFonts w:ascii="Arial" w:hAnsi="Arial" w:cs="Arial"/>
          <w:b/>
          <w:u w:val="single"/>
        </w:rPr>
      </w:pP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rPr>
        <w:t>Case example 1</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rPr>
      </w:pPr>
      <w:r w:rsidRPr="005A01C7">
        <w:rPr>
          <w:rFonts w:ascii="Arial" w:hAnsi="Arial" w:cs="Arial"/>
          <w:b/>
        </w:rPr>
        <w:t>Part time BSc in OT provided by the School of Health Sciences, University of Brighton</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rPr>
        <w:t xml:space="preserve">Each year a number of occupational therapy assistants are seconded on to this 4 year course whilst continuing to work part-time either for the NHS or Social Care.   </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b/>
        </w:rPr>
        <w:t>All</w:t>
      </w:r>
      <w:r w:rsidRPr="005A01C7">
        <w:rPr>
          <w:rFonts w:ascii="Arial" w:hAnsi="Arial" w:cs="Arial"/>
        </w:rPr>
        <w:t xml:space="preserve"> former students of these courses have continued to work within the East Sussex area (East Sussex Healthcare NHS Trust or East Sussex County Council) - Loyalty to funders, and place based system of learning enhances retention</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b/>
        </w:rPr>
        <w:t>Attrition rates are 0%</w:t>
      </w:r>
      <w:r w:rsidRPr="005A01C7">
        <w:rPr>
          <w:rFonts w:ascii="Arial" w:hAnsi="Arial" w:cs="Arial"/>
        </w:rPr>
        <w:t xml:space="preserve"> amongst seconded students with 5% across the course as a whole; this compares with an average of 11% national attrition rate across OT courses.  </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rPr>
        <w:t>The majority of students are aged 30+ when they enter the programme, some have existing first degrees and substantial experience in delivery of front line therapy services which adds value to the course based learning</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rPr>
        <w:t>A rigorous internal selection ensures that applicants are highly motivated and possess the relevant abilities and values to participate.</w:t>
      </w:r>
    </w:p>
    <w:p w:rsidR="00246B2F" w:rsidRPr="005A01C7" w:rsidRDefault="00246B2F" w:rsidP="00AD6002">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5A01C7">
        <w:rPr>
          <w:rFonts w:ascii="Arial" w:hAnsi="Arial" w:cs="Arial"/>
        </w:rPr>
        <w:t>Tuition fees are currently funded by HEE and the seconding authority receive backfill for the part time hours spent in study (£10,835 in 2015/6) over the 4 year period.  Without this support the organisation would not be able to release staff to study.</w:t>
      </w:r>
    </w:p>
    <w:p w:rsidR="00B9101D" w:rsidRPr="005A01C7" w:rsidRDefault="00B9101D" w:rsidP="00AD6002">
      <w:pPr>
        <w:jc w:val="both"/>
        <w:rPr>
          <w:rFonts w:ascii="Arial" w:hAnsi="Arial" w:cs="Arial"/>
          <w:b/>
          <w:u w:val="single"/>
        </w:rPr>
      </w:pPr>
    </w:p>
    <w:p w:rsidR="00B9101D" w:rsidRPr="005A01C7" w:rsidRDefault="00B9101D" w:rsidP="00AD6002">
      <w:pPr>
        <w:jc w:val="both"/>
        <w:rPr>
          <w:rFonts w:ascii="Arial" w:hAnsi="Arial" w:cs="Arial"/>
          <w:b/>
          <w:u w:val="single"/>
        </w:rPr>
      </w:pPr>
    </w:p>
    <w:p w:rsidR="00B9101D" w:rsidRPr="005A01C7" w:rsidRDefault="00B9101D" w:rsidP="00AD6002">
      <w:pPr>
        <w:jc w:val="both"/>
        <w:rPr>
          <w:rFonts w:ascii="Arial" w:hAnsi="Arial" w:cs="Arial"/>
          <w:b/>
          <w:u w:val="single"/>
        </w:rPr>
      </w:pPr>
    </w:p>
    <w:p w:rsidR="007F645B" w:rsidRDefault="00DF2B82"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Times New Roman" w:hAnsi="Arial" w:cs="Arial"/>
          <w:lang w:eastAsia="en-GB"/>
        </w:rPr>
      </w:pPr>
      <w:r w:rsidRPr="00DF2B82">
        <w:rPr>
          <w:rFonts w:ascii="Arial" w:eastAsia="Times New Roman" w:hAnsi="Arial" w:cs="Arial"/>
          <w:lang w:eastAsia="en-GB"/>
        </w:rPr>
        <w:t>Case example 2</w:t>
      </w:r>
    </w:p>
    <w:p w:rsidR="00DF2B82" w:rsidRPr="00DF2B82" w:rsidRDefault="00DF2B82"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Times New Roman" w:hAnsi="Arial" w:cs="Arial"/>
          <w:lang w:eastAsia="en-GB"/>
        </w:rPr>
      </w:pPr>
    </w:p>
    <w:p w:rsidR="007F645B" w:rsidRDefault="007F645B"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Times New Roman" w:hAnsi="Arial" w:cs="Arial"/>
          <w:b/>
          <w:lang w:eastAsia="en-GB"/>
        </w:rPr>
      </w:pPr>
      <w:r w:rsidRPr="005A01C7">
        <w:rPr>
          <w:rFonts w:ascii="Arial" w:eastAsia="Times New Roman" w:hAnsi="Arial" w:cs="Arial"/>
          <w:b/>
          <w:lang w:eastAsia="en-GB"/>
        </w:rPr>
        <w:t xml:space="preserve">Occupational therapists in social care are effective in releasing care hours into the care market when practising a ‘spend to save’ model. </w:t>
      </w:r>
    </w:p>
    <w:p w:rsidR="00DF2B82" w:rsidRPr="005A01C7" w:rsidRDefault="00DF2B82"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Times New Roman" w:hAnsi="Arial" w:cs="Arial"/>
          <w:b/>
          <w:lang w:eastAsia="en-GB"/>
        </w:rPr>
      </w:pP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Calibri" w:hAnsi="Arial" w:cs="Arial"/>
          <w:lang w:eastAsia="en-GB"/>
        </w:rPr>
      </w:pPr>
      <w:r w:rsidRPr="005A01C7">
        <w:rPr>
          <w:rFonts w:ascii="Arial" w:eastAsia="Times New Roman" w:hAnsi="Arial" w:cs="Arial"/>
          <w:lang w:eastAsia="en-GB"/>
        </w:rPr>
        <w:t xml:space="preserve">This allows for greater flow through the system. </w:t>
      </w:r>
      <w:r w:rsidRPr="005A01C7">
        <w:rPr>
          <w:rFonts w:ascii="Arial" w:eastAsia="Calibri" w:hAnsi="Arial" w:cs="Arial"/>
          <w:lang w:eastAsia="en-GB"/>
        </w:rPr>
        <w:t xml:space="preserve">Devon County Council reviews double-handed packages of care to support individuals and carers in their own homes to be as </w:t>
      </w:r>
      <w:r w:rsidRPr="005A01C7">
        <w:rPr>
          <w:rFonts w:ascii="Arial" w:eastAsia="Calibri" w:hAnsi="Arial" w:cs="Arial"/>
          <w:lang w:eastAsia="en-GB"/>
        </w:rPr>
        <w:lastRenderedPageBreak/>
        <w:t xml:space="preserve">independent as possible and to self-manage their condition(s). The service is available to all adults living in Devon who meet the Care Act eligibility criteria. A review of double-handed packages of care in 2014 identified 386 double handed care packages across the county at a cost of £3.2m /year for a second </w:t>
      </w:r>
      <w:r w:rsidR="00AD6002" w:rsidRPr="005A01C7">
        <w:rPr>
          <w:rFonts w:ascii="Arial" w:eastAsia="Calibri" w:hAnsi="Arial" w:cs="Arial"/>
          <w:lang w:eastAsia="en-GB"/>
        </w:rPr>
        <w:t>career</w:t>
      </w:r>
      <w:r w:rsidRPr="005A01C7">
        <w:rPr>
          <w:rFonts w:ascii="Arial" w:eastAsia="Calibri" w:hAnsi="Arial" w:cs="Arial"/>
          <w:lang w:eastAsia="en-GB"/>
        </w:rPr>
        <w:t xml:space="preserve">. This has led to severe shortages in care capacity within the marketplace (especially in South Devon) and delays in discharge due capacity issues. The occupational therapists work with hospital discharge teams to review new double-handed packages within 2 - 4 weeks of packages being commissioned and facilitate discharge where sourcing double handed care is difficult and intervention is required   to avoid delayed discharge or a residential admission. The occupational therapists also review existing clients to review each package, working with providers to reduce the level of support required, where possible and to raise awareness of techniques to reduce the need for double-handed care. </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rPr>
      </w:pP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contextualSpacing/>
        <w:jc w:val="both"/>
        <w:rPr>
          <w:rFonts w:ascii="Arial" w:eastAsia="Calibri" w:hAnsi="Arial" w:cs="Arial"/>
          <w:b/>
          <w:lang w:eastAsia="en-GB"/>
        </w:rPr>
      </w:pPr>
      <w:r w:rsidRPr="005A01C7">
        <w:rPr>
          <w:rFonts w:ascii="Arial" w:eastAsia="Calibri" w:hAnsi="Arial" w:cs="Arial"/>
          <w:b/>
          <w:lang w:eastAsia="en-GB"/>
        </w:rPr>
        <w:t xml:space="preserve">Cost savings for 12 </w:t>
      </w:r>
      <w:r w:rsidR="00AD6002" w:rsidRPr="005A01C7">
        <w:rPr>
          <w:rFonts w:ascii="Arial" w:eastAsia="Calibri" w:hAnsi="Arial" w:cs="Arial"/>
          <w:b/>
          <w:lang w:eastAsia="en-GB"/>
        </w:rPr>
        <w:t xml:space="preserve">months </w:t>
      </w:r>
      <w:r w:rsidR="00AD6002" w:rsidRPr="005A01C7">
        <w:rPr>
          <w:rFonts w:ascii="Arial" w:eastAsia="Calibri" w:hAnsi="Arial" w:cs="Arial"/>
        </w:rPr>
        <w:t>(</w:t>
      </w:r>
      <w:r w:rsidRPr="005A01C7">
        <w:rPr>
          <w:rFonts w:ascii="Arial" w:eastAsia="Calibri" w:hAnsi="Arial" w:cs="Arial"/>
        </w:rPr>
        <w:t>Note: this is not based on a full year for all three posts due to staggered start dates)</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rPr>
      </w:pPr>
      <w:r w:rsidRPr="005A01C7">
        <w:rPr>
          <w:rFonts w:ascii="Arial" w:eastAsia="Calibri" w:hAnsi="Arial" w:cs="Arial"/>
        </w:rPr>
        <w:t xml:space="preserve">              North started 16/03/2015, </w:t>
      </w:r>
      <w:proofErr w:type="gramStart"/>
      <w:r w:rsidRPr="005A01C7">
        <w:rPr>
          <w:rFonts w:ascii="Arial" w:eastAsia="Calibri" w:hAnsi="Arial" w:cs="Arial"/>
        </w:rPr>
        <w:t>South</w:t>
      </w:r>
      <w:proofErr w:type="gramEnd"/>
      <w:r w:rsidRPr="005A01C7">
        <w:rPr>
          <w:rFonts w:ascii="Arial" w:eastAsia="Calibri" w:hAnsi="Arial" w:cs="Arial"/>
        </w:rPr>
        <w:t xml:space="preserve"> started 01/05/2015, East started 15/06/2015</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
        </w:rPr>
      </w:pP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rPr>
      </w:pPr>
      <w:r w:rsidRPr="005A01C7">
        <w:rPr>
          <w:rFonts w:ascii="Arial" w:eastAsia="Calibri" w:hAnsi="Arial" w:cs="Arial"/>
        </w:rPr>
        <w:t xml:space="preserve">             Salary costs: 3 x band 6 O.T.s for 12 month period = £38,610 (with on-costs) = £115,830</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rPr>
      </w:pPr>
      <w:r w:rsidRPr="005A01C7">
        <w:rPr>
          <w:rFonts w:ascii="Arial" w:eastAsia="Calibri" w:hAnsi="Arial" w:cs="Arial"/>
          <w:b/>
          <w:bCs/>
        </w:rPr>
        <w:t>Northern area</w:t>
      </w:r>
      <w:r w:rsidRPr="005A01C7">
        <w:rPr>
          <w:rFonts w:ascii="Arial" w:eastAsia="Calibri" w:hAnsi="Arial" w:cs="Arial"/>
          <w:bCs/>
        </w:rPr>
        <w:t xml:space="preserve">  </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rPr>
      </w:pPr>
      <w:r w:rsidRPr="005A01C7">
        <w:rPr>
          <w:rFonts w:ascii="Arial" w:eastAsia="Calibri" w:hAnsi="Arial" w:cs="Arial"/>
          <w:bCs/>
        </w:rPr>
        <w:t>Net savings = £91,822 p.a.* Care hours released for use elsewhere: 123.75 hours per week</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Cs/>
        </w:rPr>
      </w:pPr>
      <w:r w:rsidRPr="005A01C7">
        <w:rPr>
          <w:rFonts w:ascii="Arial" w:eastAsia="Calibri" w:hAnsi="Arial" w:cs="Arial"/>
          <w:b/>
          <w:bCs/>
        </w:rPr>
        <w:t>Southern area</w:t>
      </w:r>
      <w:r w:rsidRPr="005A01C7">
        <w:rPr>
          <w:rFonts w:ascii="Arial" w:eastAsia="Calibri" w:hAnsi="Arial" w:cs="Arial"/>
          <w:bCs/>
        </w:rPr>
        <w:t xml:space="preserve">   Net savings = £167,407 p.a.* Care hours released for use </w:t>
      </w:r>
      <w:proofErr w:type="gramStart"/>
      <w:r w:rsidRPr="005A01C7">
        <w:rPr>
          <w:rFonts w:ascii="Arial" w:eastAsia="Calibri" w:hAnsi="Arial" w:cs="Arial"/>
          <w:bCs/>
        </w:rPr>
        <w:t>elsewhere :225</w:t>
      </w:r>
      <w:proofErr w:type="gramEnd"/>
      <w:r w:rsidRPr="005A01C7">
        <w:rPr>
          <w:rFonts w:ascii="Arial" w:eastAsia="Calibri" w:hAnsi="Arial" w:cs="Arial"/>
          <w:bCs/>
        </w:rPr>
        <w:t xml:space="preserve"> hours per week</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Cs/>
        </w:rPr>
      </w:pPr>
      <w:r w:rsidRPr="005A01C7">
        <w:rPr>
          <w:rFonts w:ascii="Arial" w:eastAsia="Calibri" w:hAnsi="Arial" w:cs="Arial"/>
          <w:b/>
          <w:bCs/>
        </w:rPr>
        <w:t xml:space="preserve">Eastern area </w:t>
      </w:r>
      <w:r w:rsidRPr="005A01C7">
        <w:rPr>
          <w:rFonts w:ascii="Arial" w:eastAsia="Calibri" w:hAnsi="Arial" w:cs="Arial"/>
          <w:bCs/>
        </w:rPr>
        <w:t>Net savings - £74,818 p.a. * Care hours released for use elsewhere</w:t>
      </w:r>
      <w:proofErr w:type="gramStart"/>
      <w:r w:rsidRPr="005A01C7">
        <w:rPr>
          <w:rFonts w:ascii="Arial" w:eastAsia="Calibri" w:hAnsi="Arial" w:cs="Arial"/>
          <w:bCs/>
        </w:rPr>
        <w:t>:120</w:t>
      </w:r>
      <w:proofErr w:type="gramEnd"/>
      <w:r w:rsidRPr="005A01C7">
        <w:rPr>
          <w:rFonts w:ascii="Arial" w:eastAsia="Calibri" w:hAnsi="Arial" w:cs="Arial"/>
          <w:bCs/>
        </w:rPr>
        <w:t xml:space="preserve"> hours per week</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
          <w:bCs/>
        </w:rPr>
      </w:pPr>
      <w:r w:rsidRPr="005A01C7">
        <w:rPr>
          <w:rFonts w:ascii="Arial" w:eastAsia="Calibri" w:hAnsi="Arial" w:cs="Arial"/>
          <w:b/>
          <w:bCs/>
        </w:rPr>
        <w:t>Total savings = £ 334,047 p.a.  *</w:t>
      </w:r>
      <w:r w:rsidRPr="005A01C7">
        <w:rPr>
          <w:rFonts w:ascii="Arial" w:eastAsia="Calibri" w:hAnsi="Arial" w:cs="Arial"/>
          <w:bCs/>
        </w:rPr>
        <w:t>(Net savings assume care level for the individuals remain constant for 12 months)</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Cs/>
        </w:rPr>
      </w:pPr>
      <w:r w:rsidRPr="005A01C7">
        <w:rPr>
          <w:rFonts w:ascii="Arial" w:eastAsia="Calibri" w:hAnsi="Arial" w:cs="Arial"/>
          <w:bCs/>
        </w:rPr>
        <w:t>Hours of care released for use elsewhere:</w:t>
      </w:r>
      <w:r w:rsidRPr="005A01C7">
        <w:rPr>
          <w:rFonts w:ascii="Arial" w:eastAsia="Calibri" w:hAnsi="Arial" w:cs="Arial"/>
          <w:b/>
          <w:bCs/>
        </w:rPr>
        <w:t xml:space="preserve">  468.75 </w:t>
      </w:r>
      <w:r w:rsidRPr="005A01C7">
        <w:rPr>
          <w:rFonts w:ascii="Arial" w:eastAsia="Calibri" w:hAnsi="Arial" w:cs="Arial"/>
          <w:bCs/>
        </w:rPr>
        <w:t>per week =</w:t>
      </w:r>
      <w:r w:rsidRPr="005A01C7">
        <w:rPr>
          <w:rFonts w:ascii="Arial" w:eastAsia="Calibri" w:hAnsi="Arial" w:cs="Arial"/>
          <w:b/>
          <w:bCs/>
        </w:rPr>
        <w:t xml:space="preserve"> 24,375 </w:t>
      </w:r>
      <w:r w:rsidRPr="005A01C7">
        <w:rPr>
          <w:rFonts w:ascii="Arial" w:eastAsia="Calibri" w:hAnsi="Arial" w:cs="Arial"/>
          <w:bCs/>
        </w:rPr>
        <w:t>per year</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Cs/>
        </w:rPr>
      </w:pPr>
      <w:r w:rsidRPr="005A01C7">
        <w:rPr>
          <w:rFonts w:ascii="Arial" w:eastAsia="Calibri" w:hAnsi="Arial" w:cs="Arial"/>
          <w:bCs/>
        </w:rPr>
        <w:t xml:space="preserve">In addition across the 12 month period the occupational therapist interventions prevented or avoided increases in care costs totalling </w:t>
      </w:r>
      <w:r w:rsidRPr="005A01C7">
        <w:rPr>
          <w:rFonts w:ascii="Arial" w:eastAsia="Calibri" w:hAnsi="Arial" w:cs="Arial"/>
          <w:b/>
          <w:bCs/>
        </w:rPr>
        <w:t>£170,000</w:t>
      </w:r>
      <w:r w:rsidRPr="005A01C7">
        <w:rPr>
          <w:rFonts w:ascii="Arial" w:eastAsia="Calibri" w:hAnsi="Arial" w:cs="Arial"/>
          <w:bCs/>
        </w:rPr>
        <w:t xml:space="preserve"> (assuming care level remains constant for 12 months) and avoided an additional 183 hours of care being required or provided.</w:t>
      </w:r>
    </w:p>
    <w:p w:rsidR="007F645B" w:rsidRPr="005A01C7" w:rsidRDefault="007F645B" w:rsidP="00AD6002">
      <w:pPr>
        <w:pBdr>
          <w:top w:val="single" w:sz="4" w:space="1" w:color="auto"/>
          <w:left w:val="single" w:sz="4" w:space="4" w:color="auto"/>
          <w:bottom w:val="single" w:sz="4" w:space="1" w:color="auto"/>
          <w:right w:val="single" w:sz="4" w:space="4" w:color="auto"/>
        </w:pBdr>
        <w:shd w:val="pct10" w:color="auto" w:fill="auto"/>
        <w:spacing w:after="0"/>
        <w:jc w:val="both"/>
        <w:rPr>
          <w:rFonts w:ascii="Arial" w:eastAsia="Calibri" w:hAnsi="Arial" w:cs="Arial"/>
          <w:b/>
          <w:bCs/>
        </w:rPr>
      </w:pPr>
    </w:p>
    <w:p w:rsidR="00B9101D" w:rsidRPr="005A01C7" w:rsidRDefault="00B9101D" w:rsidP="00AD6002">
      <w:pPr>
        <w:jc w:val="both"/>
        <w:rPr>
          <w:rFonts w:ascii="Arial" w:hAnsi="Arial" w:cs="Arial"/>
        </w:rPr>
      </w:pPr>
    </w:p>
    <w:p w:rsidR="008A4A63" w:rsidRPr="005A01C7" w:rsidRDefault="008A4A63" w:rsidP="00AD6002">
      <w:pPr>
        <w:jc w:val="both"/>
        <w:rPr>
          <w:rFonts w:ascii="Arial" w:hAnsi="Arial" w:cs="Arial"/>
        </w:rPr>
      </w:pPr>
    </w:p>
    <w:p w:rsidR="001824E8" w:rsidRPr="005A01C7" w:rsidRDefault="001824E8" w:rsidP="00AD6002">
      <w:pPr>
        <w:jc w:val="both"/>
        <w:rPr>
          <w:rFonts w:ascii="Arial" w:hAnsi="Arial" w:cs="Arial"/>
        </w:rPr>
      </w:pPr>
    </w:p>
    <w:p w:rsidR="00A15E19" w:rsidRPr="005A01C7" w:rsidRDefault="00A15E19" w:rsidP="00AD6002">
      <w:pPr>
        <w:jc w:val="both"/>
        <w:rPr>
          <w:rFonts w:ascii="Arial" w:hAnsi="Arial" w:cs="Arial"/>
          <w:b/>
          <w:u w:val="single"/>
        </w:rPr>
      </w:pPr>
    </w:p>
    <w:p w:rsidR="000C7DD8" w:rsidRPr="005A01C7" w:rsidRDefault="000C7DD8" w:rsidP="00AD6002">
      <w:pPr>
        <w:jc w:val="both"/>
        <w:rPr>
          <w:rFonts w:ascii="Arial" w:hAnsi="Arial" w:cs="Arial"/>
        </w:rPr>
      </w:pPr>
    </w:p>
    <w:p w:rsidR="000C7DD8" w:rsidRPr="005A01C7" w:rsidRDefault="000C7DD8" w:rsidP="00AD6002">
      <w:pPr>
        <w:jc w:val="both"/>
        <w:rPr>
          <w:rFonts w:ascii="Arial" w:hAnsi="Arial" w:cs="Arial"/>
        </w:rPr>
      </w:pPr>
    </w:p>
    <w:sectPr w:rsidR="000C7DD8" w:rsidRPr="005A01C7" w:rsidSect="00BF1C3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70" w:rsidRDefault="009A3370" w:rsidP="007B2D72">
      <w:pPr>
        <w:spacing w:after="0" w:line="240" w:lineRule="auto"/>
      </w:pPr>
      <w:r>
        <w:separator/>
      </w:r>
    </w:p>
  </w:endnote>
  <w:endnote w:type="continuationSeparator" w:id="0">
    <w:p w:rsidR="009A3370" w:rsidRDefault="009A3370" w:rsidP="007B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93010"/>
      <w:docPartObj>
        <w:docPartGallery w:val="Page Numbers (Bottom of Page)"/>
        <w:docPartUnique/>
      </w:docPartObj>
    </w:sdtPr>
    <w:sdtEndPr>
      <w:rPr>
        <w:noProof/>
      </w:rPr>
    </w:sdtEndPr>
    <w:sdtContent>
      <w:p w:rsidR="001607B3" w:rsidRDefault="001607B3">
        <w:pPr>
          <w:pStyle w:val="Footer"/>
          <w:jc w:val="right"/>
        </w:pPr>
        <w:r>
          <w:fldChar w:fldCharType="begin"/>
        </w:r>
        <w:r>
          <w:instrText xml:space="preserve"> PAGE   \* MERGEFORMAT </w:instrText>
        </w:r>
        <w:r>
          <w:fldChar w:fldCharType="separate"/>
        </w:r>
        <w:r w:rsidR="008C26E4">
          <w:rPr>
            <w:noProof/>
          </w:rPr>
          <w:t>1</w:t>
        </w:r>
        <w:r>
          <w:rPr>
            <w:noProof/>
          </w:rPr>
          <w:fldChar w:fldCharType="end"/>
        </w:r>
      </w:p>
    </w:sdtContent>
  </w:sdt>
  <w:p w:rsidR="001607B3" w:rsidRDefault="0016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70" w:rsidRDefault="009A3370" w:rsidP="007B2D72">
      <w:pPr>
        <w:spacing w:after="0" w:line="240" w:lineRule="auto"/>
      </w:pPr>
      <w:r>
        <w:separator/>
      </w:r>
    </w:p>
  </w:footnote>
  <w:footnote w:type="continuationSeparator" w:id="0">
    <w:p w:rsidR="009A3370" w:rsidRDefault="009A3370" w:rsidP="007B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55"/>
    <w:multiLevelType w:val="hybridMultilevel"/>
    <w:tmpl w:val="0692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517DD"/>
    <w:multiLevelType w:val="hybridMultilevel"/>
    <w:tmpl w:val="598A5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4265D1"/>
    <w:multiLevelType w:val="hybridMultilevel"/>
    <w:tmpl w:val="A0043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A3CD4"/>
    <w:multiLevelType w:val="hybridMultilevel"/>
    <w:tmpl w:val="467A1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70CD0"/>
    <w:multiLevelType w:val="hybridMultilevel"/>
    <w:tmpl w:val="9690B4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17BB2229"/>
    <w:multiLevelType w:val="hybridMultilevel"/>
    <w:tmpl w:val="67580E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C5488"/>
    <w:multiLevelType w:val="hybridMultilevel"/>
    <w:tmpl w:val="6D3E4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E8B6B10"/>
    <w:multiLevelType w:val="hybridMultilevel"/>
    <w:tmpl w:val="39CC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63FA7"/>
    <w:multiLevelType w:val="hybridMultilevel"/>
    <w:tmpl w:val="57A6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C69D5"/>
    <w:multiLevelType w:val="hybridMultilevel"/>
    <w:tmpl w:val="9D94D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65F04"/>
    <w:multiLevelType w:val="hybridMultilevel"/>
    <w:tmpl w:val="D0480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A5DF1"/>
    <w:multiLevelType w:val="hybridMultilevel"/>
    <w:tmpl w:val="4286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F120A6F"/>
    <w:multiLevelType w:val="multilevel"/>
    <w:tmpl w:val="E4A66CC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F807EAB"/>
    <w:multiLevelType w:val="hybridMultilevel"/>
    <w:tmpl w:val="5024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10C96"/>
    <w:multiLevelType w:val="hybridMultilevel"/>
    <w:tmpl w:val="F840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14827"/>
    <w:multiLevelType w:val="hybridMultilevel"/>
    <w:tmpl w:val="7F044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B0BFE"/>
    <w:multiLevelType w:val="hybridMultilevel"/>
    <w:tmpl w:val="A5FC3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9E657A"/>
    <w:multiLevelType w:val="hybridMultilevel"/>
    <w:tmpl w:val="C9B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4ED44D2"/>
    <w:multiLevelType w:val="hybridMultilevel"/>
    <w:tmpl w:val="CCE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0569F0"/>
    <w:multiLevelType w:val="hybridMultilevel"/>
    <w:tmpl w:val="ED0A2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2770C2"/>
    <w:multiLevelType w:val="hybridMultilevel"/>
    <w:tmpl w:val="27C6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E74B3"/>
    <w:multiLevelType w:val="hybridMultilevel"/>
    <w:tmpl w:val="665E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D6C32"/>
    <w:multiLevelType w:val="hybridMultilevel"/>
    <w:tmpl w:val="2E780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2306FF"/>
    <w:multiLevelType w:val="hybridMultilevel"/>
    <w:tmpl w:val="2BB64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D496B"/>
    <w:multiLevelType w:val="hybridMultilevel"/>
    <w:tmpl w:val="C0B4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E9316D"/>
    <w:multiLevelType w:val="hybridMultilevel"/>
    <w:tmpl w:val="F2FA1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B23A5"/>
    <w:multiLevelType w:val="hybridMultilevel"/>
    <w:tmpl w:val="568E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129DB"/>
    <w:multiLevelType w:val="hybridMultilevel"/>
    <w:tmpl w:val="0702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247CE2"/>
    <w:multiLevelType w:val="hybridMultilevel"/>
    <w:tmpl w:val="6D0CE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6F4B7B"/>
    <w:multiLevelType w:val="hybridMultilevel"/>
    <w:tmpl w:val="2C46D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28037C"/>
    <w:multiLevelType w:val="hybridMultilevel"/>
    <w:tmpl w:val="C30059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4">
    <w:nsid w:val="74E94D3A"/>
    <w:multiLevelType w:val="hybridMultilevel"/>
    <w:tmpl w:val="CC2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F2779"/>
    <w:multiLevelType w:val="hybridMultilevel"/>
    <w:tmpl w:val="21181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3"/>
  </w:num>
  <w:num w:numId="4">
    <w:abstractNumId w:val="25"/>
  </w:num>
  <w:num w:numId="5">
    <w:abstractNumId w:val="5"/>
  </w:num>
  <w:num w:numId="6">
    <w:abstractNumId w:val="0"/>
  </w:num>
  <w:num w:numId="7">
    <w:abstractNumId w:val="11"/>
  </w:num>
  <w:num w:numId="8">
    <w:abstractNumId w:val="28"/>
  </w:num>
  <w:num w:numId="9">
    <w:abstractNumId w:val="6"/>
  </w:num>
  <w:num w:numId="10">
    <w:abstractNumId w:val="31"/>
  </w:num>
  <w:num w:numId="11">
    <w:abstractNumId w:val="32"/>
  </w:num>
  <w:num w:numId="12">
    <w:abstractNumId w:val="4"/>
  </w:num>
  <w:num w:numId="13">
    <w:abstractNumId w:val="18"/>
  </w:num>
  <w:num w:numId="14">
    <w:abstractNumId w:val="3"/>
  </w:num>
  <w:num w:numId="15">
    <w:abstractNumId w:val="20"/>
  </w:num>
  <w:num w:numId="16">
    <w:abstractNumId w:val="2"/>
  </w:num>
  <w:num w:numId="17">
    <w:abstractNumId w:val="17"/>
  </w:num>
  <w:num w:numId="18">
    <w:abstractNumId w:val="10"/>
  </w:num>
  <w:num w:numId="19">
    <w:abstractNumId w:val="35"/>
  </w:num>
  <w:num w:numId="20">
    <w:abstractNumId w:val="26"/>
  </w:num>
  <w:num w:numId="21">
    <w:abstractNumId w:val="22"/>
  </w:num>
  <w:num w:numId="22">
    <w:abstractNumId w:val="12"/>
  </w:num>
  <w:num w:numId="23">
    <w:abstractNumId w:val="21"/>
  </w:num>
  <w:num w:numId="24">
    <w:abstractNumId w:val="23"/>
  </w:num>
  <w:num w:numId="25">
    <w:abstractNumId w:val="16"/>
  </w:num>
  <w:num w:numId="26">
    <w:abstractNumId w:val="1"/>
  </w:num>
  <w:num w:numId="27">
    <w:abstractNumId w:val="7"/>
  </w:num>
  <w:num w:numId="28">
    <w:abstractNumId w:val="24"/>
  </w:num>
  <w:num w:numId="29">
    <w:abstractNumId w:val="34"/>
  </w:num>
  <w:num w:numId="30">
    <w:abstractNumId w:val="15"/>
  </w:num>
  <w:num w:numId="31">
    <w:abstractNumId w:val="30"/>
  </w:num>
  <w:num w:numId="32">
    <w:abstractNumId w:val="8"/>
  </w:num>
  <w:num w:numId="33">
    <w:abstractNumId w:val="14"/>
  </w:num>
  <w:num w:numId="34">
    <w:abstractNumId w:val="33"/>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5B"/>
    <w:rsid w:val="000328EF"/>
    <w:rsid w:val="00042E88"/>
    <w:rsid w:val="000642ED"/>
    <w:rsid w:val="00066332"/>
    <w:rsid w:val="000C74DB"/>
    <w:rsid w:val="000C7DD8"/>
    <w:rsid w:val="000E42A2"/>
    <w:rsid w:val="000E7B06"/>
    <w:rsid w:val="00115772"/>
    <w:rsid w:val="00130078"/>
    <w:rsid w:val="00147EE4"/>
    <w:rsid w:val="001607B3"/>
    <w:rsid w:val="00167B3A"/>
    <w:rsid w:val="001824E8"/>
    <w:rsid w:val="00182C83"/>
    <w:rsid w:val="00193EEC"/>
    <w:rsid w:val="001B3359"/>
    <w:rsid w:val="001B6131"/>
    <w:rsid w:val="001E290B"/>
    <w:rsid w:val="00206391"/>
    <w:rsid w:val="00246B2F"/>
    <w:rsid w:val="0025284F"/>
    <w:rsid w:val="00252DC6"/>
    <w:rsid w:val="0026167C"/>
    <w:rsid w:val="00261E08"/>
    <w:rsid w:val="002643D5"/>
    <w:rsid w:val="0027564B"/>
    <w:rsid w:val="002825B6"/>
    <w:rsid w:val="002857B5"/>
    <w:rsid w:val="00293569"/>
    <w:rsid w:val="00295774"/>
    <w:rsid w:val="002B6398"/>
    <w:rsid w:val="002D633B"/>
    <w:rsid w:val="002E5F63"/>
    <w:rsid w:val="002E65E1"/>
    <w:rsid w:val="002F2562"/>
    <w:rsid w:val="00302A48"/>
    <w:rsid w:val="00312018"/>
    <w:rsid w:val="003179C3"/>
    <w:rsid w:val="00346489"/>
    <w:rsid w:val="003540D5"/>
    <w:rsid w:val="00362DDF"/>
    <w:rsid w:val="0036573F"/>
    <w:rsid w:val="003669C5"/>
    <w:rsid w:val="00376C45"/>
    <w:rsid w:val="00387C23"/>
    <w:rsid w:val="00396427"/>
    <w:rsid w:val="003B7166"/>
    <w:rsid w:val="003C10FA"/>
    <w:rsid w:val="003D42F5"/>
    <w:rsid w:val="003E0851"/>
    <w:rsid w:val="003F1E37"/>
    <w:rsid w:val="004139E7"/>
    <w:rsid w:val="004145C2"/>
    <w:rsid w:val="004259B4"/>
    <w:rsid w:val="00425C6E"/>
    <w:rsid w:val="00440C89"/>
    <w:rsid w:val="004574D6"/>
    <w:rsid w:val="00490468"/>
    <w:rsid w:val="004A2582"/>
    <w:rsid w:val="004A43DD"/>
    <w:rsid w:val="004B7526"/>
    <w:rsid w:val="004D1818"/>
    <w:rsid w:val="004E18BB"/>
    <w:rsid w:val="004F6905"/>
    <w:rsid w:val="0054692C"/>
    <w:rsid w:val="0055410B"/>
    <w:rsid w:val="00571267"/>
    <w:rsid w:val="00590660"/>
    <w:rsid w:val="005A01C7"/>
    <w:rsid w:val="005A32D2"/>
    <w:rsid w:val="005A7A57"/>
    <w:rsid w:val="005B49DA"/>
    <w:rsid w:val="005E21A1"/>
    <w:rsid w:val="005F24C5"/>
    <w:rsid w:val="006004C7"/>
    <w:rsid w:val="00610154"/>
    <w:rsid w:val="00625A07"/>
    <w:rsid w:val="00634B66"/>
    <w:rsid w:val="00653340"/>
    <w:rsid w:val="0066296A"/>
    <w:rsid w:val="0067465D"/>
    <w:rsid w:val="006858E3"/>
    <w:rsid w:val="006873DB"/>
    <w:rsid w:val="006A21C0"/>
    <w:rsid w:val="006C1BE8"/>
    <w:rsid w:val="006C442D"/>
    <w:rsid w:val="006D109D"/>
    <w:rsid w:val="006D1C7E"/>
    <w:rsid w:val="006E0323"/>
    <w:rsid w:val="006F6814"/>
    <w:rsid w:val="00707361"/>
    <w:rsid w:val="00722788"/>
    <w:rsid w:val="00730069"/>
    <w:rsid w:val="00731523"/>
    <w:rsid w:val="0073692B"/>
    <w:rsid w:val="0074106C"/>
    <w:rsid w:val="00760039"/>
    <w:rsid w:val="00763809"/>
    <w:rsid w:val="00765E14"/>
    <w:rsid w:val="007B2D72"/>
    <w:rsid w:val="007B4845"/>
    <w:rsid w:val="007C6634"/>
    <w:rsid w:val="007E2689"/>
    <w:rsid w:val="007F645B"/>
    <w:rsid w:val="00814EC9"/>
    <w:rsid w:val="00867359"/>
    <w:rsid w:val="008744F1"/>
    <w:rsid w:val="0087528B"/>
    <w:rsid w:val="008754E6"/>
    <w:rsid w:val="00876CA5"/>
    <w:rsid w:val="008771A1"/>
    <w:rsid w:val="008A4A63"/>
    <w:rsid w:val="008A51DC"/>
    <w:rsid w:val="008A7B66"/>
    <w:rsid w:val="008C144B"/>
    <w:rsid w:val="008C26E4"/>
    <w:rsid w:val="008E545B"/>
    <w:rsid w:val="008F31EB"/>
    <w:rsid w:val="00905A36"/>
    <w:rsid w:val="00921739"/>
    <w:rsid w:val="00927824"/>
    <w:rsid w:val="00935043"/>
    <w:rsid w:val="0093520F"/>
    <w:rsid w:val="00941947"/>
    <w:rsid w:val="0095171A"/>
    <w:rsid w:val="00951BAF"/>
    <w:rsid w:val="00953770"/>
    <w:rsid w:val="00982EE6"/>
    <w:rsid w:val="00996EE1"/>
    <w:rsid w:val="009A3370"/>
    <w:rsid w:val="009B65D9"/>
    <w:rsid w:val="009D102A"/>
    <w:rsid w:val="009F12B6"/>
    <w:rsid w:val="00A00207"/>
    <w:rsid w:val="00A03655"/>
    <w:rsid w:val="00A122B8"/>
    <w:rsid w:val="00A15E19"/>
    <w:rsid w:val="00A249FA"/>
    <w:rsid w:val="00A35EDF"/>
    <w:rsid w:val="00A57C38"/>
    <w:rsid w:val="00A813FE"/>
    <w:rsid w:val="00AB5C8D"/>
    <w:rsid w:val="00AC20B7"/>
    <w:rsid w:val="00AC5569"/>
    <w:rsid w:val="00AD6002"/>
    <w:rsid w:val="00AE46BB"/>
    <w:rsid w:val="00AE5796"/>
    <w:rsid w:val="00AF2481"/>
    <w:rsid w:val="00B24DE3"/>
    <w:rsid w:val="00B25CB9"/>
    <w:rsid w:val="00B3078C"/>
    <w:rsid w:val="00B3178B"/>
    <w:rsid w:val="00B33419"/>
    <w:rsid w:val="00B37F39"/>
    <w:rsid w:val="00B40B56"/>
    <w:rsid w:val="00B50AE0"/>
    <w:rsid w:val="00B55ED7"/>
    <w:rsid w:val="00B679B3"/>
    <w:rsid w:val="00B7582A"/>
    <w:rsid w:val="00B83222"/>
    <w:rsid w:val="00B9101D"/>
    <w:rsid w:val="00BE1E71"/>
    <w:rsid w:val="00BE6366"/>
    <w:rsid w:val="00BF1C30"/>
    <w:rsid w:val="00BF28C0"/>
    <w:rsid w:val="00BF3B56"/>
    <w:rsid w:val="00C040C9"/>
    <w:rsid w:val="00C07101"/>
    <w:rsid w:val="00C12FB6"/>
    <w:rsid w:val="00C13CE7"/>
    <w:rsid w:val="00C15476"/>
    <w:rsid w:val="00C21A3E"/>
    <w:rsid w:val="00C4690F"/>
    <w:rsid w:val="00C55CE8"/>
    <w:rsid w:val="00C620CD"/>
    <w:rsid w:val="00C71B21"/>
    <w:rsid w:val="00C87953"/>
    <w:rsid w:val="00CA7999"/>
    <w:rsid w:val="00CA79C4"/>
    <w:rsid w:val="00CA7A25"/>
    <w:rsid w:val="00CB6184"/>
    <w:rsid w:val="00CD37B9"/>
    <w:rsid w:val="00CF207C"/>
    <w:rsid w:val="00D04C34"/>
    <w:rsid w:val="00D55613"/>
    <w:rsid w:val="00D56F88"/>
    <w:rsid w:val="00D7136B"/>
    <w:rsid w:val="00D76400"/>
    <w:rsid w:val="00D81D51"/>
    <w:rsid w:val="00D9626A"/>
    <w:rsid w:val="00DA3B45"/>
    <w:rsid w:val="00DA78B9"/>
    <w:rsid w:val="00DB1556"/>
    <w:rsid w:val="00DB6070"/>
    <w:rsid w:val="00DD51DA"/>
    <w:rsid w:val="00DE21B2"/>
    <w:rsid w:val="00DF2B82"/>
    <w:rsid w:val="00DF4B50"/>
    <w:rsid w:val="00E153A0"/>
    <w:rsid w:val="00E41D61"/>
    <w:rsid w:val="00E53C78"/>
    <w:rsid w:val="00E70262"/>
    <w:rsid w:val="00E76E5F"/>
    <w:rsid w:val="00E90B64"/>
    <w:rsid w:val="00EA2CEF"/>
    <w:rsid w:val="00EA4E23"/>
    <w:rsid w:val="00EA53B6"/>
    <w:rsid w:val="00EB4836"/>
    <w:rsid w:val="00EB782D"/>
    <w:rsid w:val="00EC0C71"/>
    <w:rsid w:val="00EC387F"/>
    <w:rsid w:val="00EC4ADF"/>
    <w:rsid w:val="00ED2610"/>
    <w:rsid w:val="00ED3080"/>
    <w:rsid w:val="00ED4EC2"/>
    <w:rsid w:val="00EE1248"/>
    <w:rsid w:val="00EF1306"/>
    <w:rsid w:val="00EF758E"/>
    <w:rsid w:val="00F040B3"/>
    <w:rsid w:val="00F13C98"/>
    <w:rsid w:val="00F263B6"/>
    <w:rsid w:val="00F35828"/>
    <w:rsid w:val="00F4528A"/>
    <w:rsid w:val="00F55CA8"/>
    <w:rsid w:val="00F57956"/>
    <w:rsid w:val="00F6654D"/>
    <w:rsid w:val="00F86A86"/>
    <w:rsid w:val="00F8768B"/>
    <w:rsid w:val="00FA3D21"/>
    <w:rsid w:val="00FB1432"/>
    <w:rsid w:val="00FB428B"/>
    <w:rsid w:val="00FC01D9"/>
    <w:rsid w:val="00FE078B"/>
    <w:rsid w:val="00FE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72"/>
  </w:style>
  <w:style w:type="paragraph" w:styleId="Footer">
    <w:name w:val="footer"/>
    <w:basedOn w:val="Normal"/>
    <w:link w:val="FooterChar"/>
    <w:uiPriority w:val="99"/>
    <w:unhideWhenUsed/>
    <w:rsid w:val="007B2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72"/>
  </w:style>
  <w:style w:type="character" w:styleId="Hyperlink">
    <w:name w:val="Hyperlink"/>
    <w:basedOn w:val="DefaultParagraphFont"/>
    <w:uiPriority w:val="99"/>
    <w:unhideWhenUsed/>
    <w:rsid w:val="000C7DD8"/>
    <w:rPr>
      <w:color w:val="0000FF"/>
      <w:u w:val="single"/>
    </w:rPr>
  </w:style>
  <w:style w:type="paragraph" w:styleId="ListParagraph">
    <w:name w:val="List Paragraph"/>
    <w:basedOn w:val="Normal"/>
    <w:uiPriority w:val="34"/>
    <w:qFormat/>
    <w:rsid w:val="006A21C0"/>
    <w:pPr>
      <w:ind w:left="720"/>
      <w:contextualSpacing/>
    </w:pPr>
  </w:style>
  <w:style w:type="paragraph" w:styleId="BalloonText">
    <w:name w:val="Balloon Text"/>
    <w:basedOn w:val="Normal"/>
    <w:link w:val="BalloonTextChar"/>
    <w:uiPriority w:val="99"/>
    <w:semiHidden/>
    <w:unhideWhenUsed/>
    <w:rsid w:val="00F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D9"/>
    <w:rPr>
      <w:rFonts w:ascii="Tahoma" w:hAnsi="Tahoma" w:cs="Tahoma"/>
      <w:sz w:val="16"/>
      <w:szCs w:val="16"/>
    </w:rPr>
  </w:style>
  <w:style w:type="character" w:styleId="FollowedHyperlink">
    <w:name w:val="FollowedHyperlink"/>
    <w:basedOn w:val="DefaultParagraphFont"/>
    <w:uiPriority w:val="99"/>
    <w:semiHidden/>
    <w:unhideWhenUsed/>
    <w:rsid w:val="00ED3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72"/>
  </w:style>
  <w:style w:type="paragraph" w:styleId="Footer">
    <w:name w:val="footer"/>
    <w:basedOn w:val="Normal"/>
    <w:link w:val="FooterChar"/>
    <w:uiPriority w:val="99"/>
    <w:unhideWhenUsed/>
    <w:rsid w:val="007B2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72"/>
  </w:style>
  <w:style w:type="character" w:styleId="Hyperlink">
    <w:name w:val="Hyperlink"/>
    <w:basedOn w:val="DefaultParagraphFont"/>
    <w:uiPriority w:val="99"/>
    <w:unhideWhenUsed/>
    <w:rsid w:val="000C7DD8"/>
    <w:rPr>
      <w:color w:val="0000FF"/>
      <w:u w:val="single"/>
    </w:rPr>
  </w:style>
  <w:style w:type="paragraph" w:styleId="ListParagraph">
    <w:name w:val="List Paragraph"/>
    <w:basedOn w:val="Normal"/>
    <w:uiPriority w:val="34"/>
    <w:qFormat/>
    <w:rsid w:val="006A21C0"/>
    <w:pPr>
      <w:ind w:left="720"/>
      <w:contextualSpacing/>
    </w:pPr>
  </w:style>
  <w:style w:type="paragraph" w:styleId="BalloonText">
    <w:name w:val="Balloon Text"/>
    <w:basedOn w:val="Normal"/>
    <w:link w:val="BalloonTextChar"/>
    <w:uiPriority w:val="99"/>
    <w:semiHidden/>
    <w:unhideWhenUsed/>
    <w:rsid w:val="00F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1D9"/>
    <w:rPr>
      <w:rFonts w:ascii="Tahoma" w:hAnsi="Tahoma" w:cs="Tahoma"/>
      <w:sz w:val="16"/>
      <w:szCs w:val="16"/>
    </w:rPr>
  </w:style>
  <w:style w:type="character" w:styleId="FollowedHyperlink">
    <w:name w:val="FollowedHyperlink"/>
    <w:basedOn w:val="DefaultParagraphFont"/>
    <w:uiPriority w:val="99"/>
    <w:semiHidden/>
    <w:unhideWhenUsed/>
    <w:rsid w:val="00ED3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945">
      <w:bodyDiv w:val="1"/>
      <w:marLeft w:val="0"/>
      <w:marRight w:val="0"/>
      <w:marTop w:val="0"/>
      <w:marBottom w:val="0"/>
      <w:divBdr>
        <w:top w:val="none" w:sz="0" w:space="0" w:color="auto"/>
        <w:left w:val="none" w:sz="0" w:space="0" w:color="auto"/>
        <w:bottom w:val="none" w:sz="0" w:space="0" w:color="auto"/>
        <w:right w:val="none" w:sz="0" w:space="0" w:color="auto"/>
      </w:divBdr>
      <w:divsChild>
        <w:div w:id="1842430268">
          <w:marLeft w:val="0"/>
          <w:marRight w:val="0"/>
          <w:marTop w:val="0"/>
          <w:marBottom w:val="0"/>
          <w:divBdr>
            <w:top w:val="none" w:sz="0" w:space="0" w:color="auto"/>
            <w:left w:val="none" w:sz="0" w:space="0" w:color="auto"/>
            <w:bottom w:val="none" w:sz="0" w:space="0" w:color="auto"/>
            <w:right w:val="none" w:sz="0" w:space="0" w:color="auto"/>
          </w:divBdr>
          <w:divsChild>
            <w:div w:id="715280689">
              <w:marLeft w:val="0"/>
              <w:marRight w:val="0"/>
              <w:marTop w:val="0"/>
              <w:marBottom w:val="0"/>
              <w:divBdr>
                <w:top w:val="none" w:sz="0" w:space="0" w:color="auto"/>
                <w:left w:val="none" w:sz="0" w:space="0" w:color="auto"/>
                <w:bottom w:val="none" w:sz="0" w:space="0" w:color="auto"/>
                <w:right w:val="none" w:sz="0" w:space="0" w:color="auto"/>
              </w:divBdr>
              <w:divsChild>
                <w:div w:id="852646532">
                  <w:marLeft w:val="0"/>
                  <w:marRight w:val="0"/>
                  <w:marTop w:val="0"/>
                  <w:marBottom w:val="0"/>
                  <w:divBdr>
                    <w:top w:val="none" w:sz="0" w:space="0" w:color="auto"/>
                    <w:left w:val="none" w:sz="0" w:space="0" w:color="auto"/>
                    <w:bottom w:val="none" w:sz="0" w:space="0" w:color="auto"/>
                    <w:right w:val="none" w:sz="0" w:space="0" w:color="auto"/>
                  </w:divBdr>
                  <w:divsChild>
                    <w:div w:id="839153490">
                      <w:marLeft w:val="0"/>
                      <w:marRight w:val="0"/>
                      <w:marTop w:val="0"/>
                      <w:marBottom w:val="0"/>
                      <w:divBdr>
                        <w:top w:val="none" w:sz="0" w:space="0" w:color="auto"/>
                        <w:left w:val="none" w:sz="0" w:space="0" w:color="auto"/>
                        <w:bottom w:val="none" w:sz="0" w:space="0" w:color="auto"/>
                        <w:right w:val="none" w:sz="0" w:space="0" w:color="auto"/>
                      </w:divBdr>
                      <w:divsChild>
                        <w:div w:id="17779161">
                          <w:marLeft w:val="0"/>
                          <w:marRight w:val="0"/>
                          <w:marTop w:val="45"/>
                          <w:marBottom w:val="0"/>
                          <w:divBdr>
                            <w:top w:val="none" w:sz="0" w:space="0" w:color="auto"/>
                            <w:left w:val="none" w:sz="0" w:space="0" w:color="auto"/>
                            <w:bottom w:val="none" w:sz="0" w:space="0" w:color="auto"/>
                            <w:right w:val="none" w:sz="0" w:space="0" w:color="auto"/>
                          </w:divBdr>
                          <w:divsChild>
                            <w:div w:id="557668668">
                              <w:marLeft w:val="0"/>
                              <w:marRight w:val="0"/>
                              <w:marTop w:val="0"/>
                              <w:marBottom w:val="0"/>
                              <w:divBdr>
                                <w:top w:val="none" w:sz="0" w:space="0" w:color="auto"/>
                                <w:left w:val="none" w:sz="0" w:space="0" w:color="auto"/>
                                <w:bottom w:val="none" w:sz="0" w:space="0" w:color="auto"/>
                                <w:right w:val="none" w:sz="0" w:space="0" w:color="auto"/>
                              </w:divBdr>
                              <w:divsChild>
                                <w:div w:id="2125607970">
                                  <w:marLeft w:val="2070"/>
                                  <w:marRight w:val="3810"/>
                                  <w:marTop w:val="0"/>
                                  <w:marBottom w:val="0"/>
                                  <w:divBdr>
                                    <w:top w:val="none" w:sz="0" w:space="0" w:color="auto"/>
                                    <w:left w:val="none" w:sz="0" w:space="0" w:color="auto"/>
                                    <w:bottom w:val="none" w:sz="0" w:space="0" w:color="auto"/>
                                    <w:right w:val="none" w:sz="0" w:space="0" w:color="auto"/>
                                  </w:divBdr>
                                  <w:divsChild>
                                    <w:div w:id="747577436">
                                      <w:marLeft w:val="0"/>
                                      <w:marRight w:val="0"/>
                                      <w:marTop w:val="0"/>
                                      <w:marBottom w:val="0"/>
                                      <w:divBdr>
                                        <w:top w:val="none" w:sz="0" w:space="0" w:color="auto"/>
                                        <w:left w:val="none" w:sz="0" w:space="0" w:color="auto"/>
                                        <w:bottom w:val="none" w:sz="0" w:space="0" w:color="auto"/>
                                        <w:right w:val="none" w:sz="0" w:space="0" w:color="auto"/>
                                      </w:divBdr>
                                      <w:divsChild>
                                        <w:div w:id="710766160">
                                          <w:marLeft w:val="0"/>
                                          <w:marRight w:val="0"/>
                                          <w:marTop w:val="0"/>
                                          <w:marBottom w:val="0"/>
                                          <w:divBdr>
                                            <w:top w:val="none" w:sz="0" w:space="0" w:color="auto"/>
                                            <w:left w:val="none" w:sz="0" w:space="0" w:color="auto"/>
                                            <w:bottom w:val="none" w:sz="0" w:space="0" w:color="auto"/>
                                            <w:right w:val="none" w:sz="0" w:space="0" w:color="auto"/>
                                          </w:divBdr>
                                          <w:divsChild>
                                            <w:div w:id="112940619">
                                              <w:marLeft w:val="0"/>
                                              <w:marRight w:val="0"/>
                                              <w:marTop w:val="0"/>
                                              <w:marBottom w:val="0"/>
                                              <w:divBdr>
                                                <w:top w:val="none" w:sz="0" w:space="0" w:color="auto"/>
                                                <w:left w:val="none" w:sz="0" w:space="0" w:color="auto"/>
                                                <w:bottom w:val="none" w:sz="0" w:space="0" w:color="auto"/>
                                                <w:right w:val="none" w:sz="0" w:space="0" w:color="auto"/>
                                              </w:divBdr>
                                              <w:divsChild>
                                                <w:div w:id="1005597703">
                                                  <w:marLeft w:val="0"/>
                                                  <w:marRight w:val="0"/>
                                                  <w:marTop w:val="0"/>
                                                  <w:marBottom w:val="0"/>
                                                  <w:divBdr>
                                                    <w:top w:val="none" w:sz="0" w:space="0" w:color="auto"/>
                                                    <w:left w:val="none" w:sz="0" w:space="0" w:color="auto"/>
                                                    <w:bottom w:val="none" w:sz="0" w:space="0" w:color="auto"/>
                                                    <w:right w:val="none" w:sz="0" w:space="0" w:color="auto"/>
                                                  </w:divBdr>
                                                  <w:divsChild>
                                                    <w:div w:id="1058868767">
                                                      <w:marLeft w:val="0"/>
                                                      <w:marRight w:val="0"/>
                                                      <w:marTop w:val="0"/>
                                                      <w:marBottom w:val="0"/>
                                                      <w:divBdr>
                                                        <w:top w:val="none" w:sz="0" w:space="0" w:color="auto"/>
                                                        <w:left w:val="none" w:sz="0" w:space="0" w:color="auto"/>
                                                        <w:bottom w:val="none" w:sz="0" w:space="0" w:color="auto"/>
                                                        <w:right w:val="none" w:sz="0" w:space="0" w:color="auto"/>
                                                      </w:divBdr>
                                                      <w:divsChild>
                                                        <w:div w:id="973482565">
                                                          <w:marLeft w:val="0"/>
                                                          <w:marRight w:val="0"/>
                                                          <w:marTop w:val="0"/>
                                                          <w:marBottom w:val="0"/>
                                                          <w:divBdr>
                                                            <w:top w:val="none" w:sz="0" w:space="0" w:color="auto"/>
                                                            <w:left w:val="none" w:sz="0" w:space="0" w:color="auto"/>
                                                            <w:bottom w:val="none" w:sz="0" w:space="0" w:color="auto"/>
                                                            <w:right w:val="none" w:sz="0" w:space="0" w:color="auto"/>
                                                          </w:divBdr>
                                                          <w:divsChild>
                                                            <w:div w:id="373652407">
                                                              <w:marLeft w:val="0"/>
                                                              <w:marRight w:val="0"/>
                                                              <w:marTop w:val="0"/>
                                                              <w:marBottom w:val="0"/>
                                                              <w:divBdr>
                                                                <w:top w:val="none" w:sz="0" w:space="0" w:color="auto"/>
                                                                <w:left w:val="none" w:sz="0" w:space="0" w:color="auto"/>
                                                                <w:bottom w:val="none" w:sz="0" w:space="0" w:color="auto"/>
                                                                <w:right w:val="none" w:sz="0" w:space="0" w:color="auto"/>
                                                              </w:divBdr>
                                                              <w:divsChild>
                                                                <w:div w:id="1875193429">
                                                                  <w:marLeft w:val="0"/>
                                                                  <w:marRight w:val="0"/>
                                                                  <w:marTop w:val="0"/>
                                                                  <w:marBottom w:val="0"/>
                                                                  <w:divBdr>
                                                                    <w:top w:val="none" w:sz="0" w:space="0" w:color="auto"/>
                                                                    <w:left w:val="none" w:sz="0" w:space="0" w:color="auto"/>
                                                                    <w:bottom w:val="none" w:sz="0" w:space="0" w:color="auto"/>
                                                                    <w:right w:val="none" w:sz="0" w:space="0" w:color="auto"/>
                                                                  </w:divBdr>
                                                                  <w:divsChild>
                                                                    <w:div w:id="320894577">
                                                                      <w:marLeft w:val="0"/>
                                                                      <w:marRight w:val="0"/>
                                                                      <w:marTop w:val="0"/>
                                                                      <w:marBottom w:val="0"/>
                                                                      <w:divBdr>
                                                                        <w:top w:val="none" w:sz="0" w:space="0" w:color="auto"/>
                                                                        <w:left w:val="none" w:sz="0" w:space="0" w:color="auto"/>
                                                                        <w:bottom w:val="none" w:sz="0" w:space="0" w:color="auto"/>
                                                                        <w:right w:val="none" w:sz="0" w:space="0" w:color="auto"/>
                                                                      </w:divBdr>
                                                                      <w:divsChild>
                                                                        <w:div w:id="556555805">
                                                                          <w:marLeft w:val="0"/>
                                                                          <w:marRight w:val="0"/>
                                                                          <w:marTop w:val="0"/>
                                                                          <w:marBottom w:val="0"/>
                                                                          <w:divBdr>
                                                                            <w:top w:val="none" w:sz="0" w:space="0" w:color="auto"/>
                                                                            <w:left w:val="none" w:sz="0" w:space="0" w:color="auto"/>
                                                                            <w:bottom w:val="none" w:sz="0" w:space="0" w:color="auto"/>
                                                                            <w:right w:val="none" w:sz="0" w:space="0" w:color="auto"/>
                                                                          </w:divBdr>
                                                                          <w:divsChild>
                                                                            <w:div w:id="16022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08680">
      <w:bodyDiv w:val="1"/>
      <w:marLeft w:val="0"/>
      <w:marRight w:val="0"/>
      <w:marTop w:val="0"/>
      <w:marBottom w:val="0"/>
      <w:divBdr>
        <w:top w:val="none" w:sz="0" w:space="0" w:color="auto"/>
        <w:left w:val="none" w:sz="0" w:space="0" w:color="auto"/>
        <w:bottom w:val="none" w:sz="0" w:space="0" w:color="auto"/>
        <w:right w:val="none" w:sz="0" w:space="0" w:color="auto"/>
      </w:divBdr>
    </w:div>
    <w:div w:id="1352491829">
      <w:bodyDiv w:val="1"/>
      <w:marLeft w:val="0"/>
      <w:marRight w:val="0"/>
      <w:marTop w:val="0"/>
      <w:marBottom w:val="0"/>
      <w:divBdr>
        <w:top w:val="none" w:sz="0" w:space="0" w:color="auto"/>
        <w:left w:val="none" w:sz="0" w:space="0" w:color="auto"/>
        <w:bottom w:val="none" w:sz="0" w:space="0" w:color="auto"/>
        <w:right w:val="none" w:sz="0" w:space="0" w:color="auto"/>
      </w:divBdr>
    </w:div>
    <w:div w:id="1415053397">
      <w:bodyDiv w:val="1"/>
      <w:marLeft w:val="0"/>
      <w:marRight w:val="0"/>
      <w:marTop w:val="0"/>
      <w:marBottom w:val="0"/>
      <w:divBdr>
        <w:top w:val="none" w:sz="0" w:space="0" w:color="auto"/>
        <w:left w:val="none" w:sz="0" w:space="0" w:color="auto"/>
        <w:bottom w:val="none" w:sz="0" w:space="0" w:color="auto"/>
        <w:right w:val="none" w:sz="0" w:space="0" w:color="auto"/>
      </w:divBdr>
    </w:div>
    <w:div w:id="1781752449">
      <w:bodyDiv w:val="1"/>
      <w:marLeft w:val="0"/>
      <w:marRight w:val="0"/>
      <w:marTop w:val="0"/>
      <w:marBottom w:val="0"/>
      <w:divBdr>
        <w:top w:val="none" w:sz="0" w:space="0" w:color="auto"/>
        <w:left w:val="none" w:sz="0" w:space="0" w:color="auto"/>
        <w:bottom w:val="none" w:sz="0" w:space="0" w:color="auto"/>
        <w:right w:val="none" w:sz="0" w:space="0" w:color="auto"/>
      </w:divBdr>
    </w:div>
    <w:div w:id="1860267915">
      <w:bodyDiv w:val="1"/>
      <w:marLeft w:val="0"/>
      <w:marRight w:val="0"/>
      <w:marTop w:val="0"/>
      <w:marBottom w:val="0"/>
      <w:divBdr>
        <w:top w:val="none" w:sz="0" w:space="0" w:color="auto"/>
        <w:left w:val="none" w:sz="0" w:space="0" w:color="auto"/>
        <w:bottom w:val="none" w:sz="0" w:space="0" w:color="auto"/>
        <w:right w:val="none" w:sz="0" w:space="0" w:color="auto"/>
      </w:divBdr>
    </w:div>
    <w:div w:id="19202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1U7g3t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22xXRu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14/10/5yfv-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s.dh.gov.uk/workforce/healthcare-education-funding/consult_view" TargetMode="External"/><Relationship Id="rId4" Type="http://schemas.openxmlformats.org/officeDocument/2006/relationships/settings" Target="settings.xml"/><Relationship Id="rId9" Type="http://schemas.openxmlformats.org/officeDocument/2006/relationships/hyperlink" Target="http://cotimprovingliv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Grove</dc:creator>
  <cp:lastModifiedBy>Ryan Maclean</cp:lastModifiedBy>
  <cp:revision>2</cp:revision>
  <cp:lastPrinted>2016-06-07T08:47:00Z</cp:lastPrinted>
  <dcterms:created xsi:type="dcterms:W3CDTF">2016-06-10T07:36:00Z</dcterms:created>
  <dcterms:modified xsi:type="dcterms:W3CDTF">2016-06-10T07:36:00Z</dcterms:modified>
</cp:coreProperties>
</file>