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CF21" w14:textId="2E80C477" w:rsidR="0045178C" w:rsidRDefault="00460B4E" w:rsidP="00E27045">
      <w:pPr>
        <w:rPr>
          <w:b/>
          <w:bCs/>
          <w:u w:val="single"/>
        </w:rPr>
      </w:pPr>
      <w:r>
        <w:rPr>
          <w:b/>
          <w:bCs/>
          <w:u w:val="single"/>
        </w:rPr>
        <w:t xml:space="preserve">            </w:t>
      </w:r>
      <w:r w:rsidR="003236DD">
        <w:rPr>
          <w:noProof/>
          <w:lang w:eastAsia="en-GB"/>
        </w:rPr>
        <w:drawing>
          <wp:inline distT="0" distB="0" distL="0" distR="0" wp14:anchorId="073A535D" wp14:editId="26A1E39F">
            <wp:extent cx="1952625" cy="657225"/>
            <wp:effectExtent l="0" t="0" r="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r w:rsidR="003B0D80">
        <w:rPr>
          <w:b/>
          <w:bCs/>
          <w:u w:val="single"/>
        </w:rPr>
        <w:t xml:space="preserve"> </w:t>
      </w:r>
      <w:r>
        <w:rPr>
          <w:noProof/>
          <w:lang w:eastAsia="en-GB"/>
        </w:rPr>
        <w:t xml:space="preserve">                              </w:t>
      </w:r>
      <w:r w:rsidR="003B0D80">
        <w:rPr>
          <w:noProof/>
          <w:lang w:eastAsia="en-GB"/>
        </w:rPr>
        <w:drawing>
          <wp:inline distT="0" distB="0" distL="0" distR="0" wp14:anchorId="7DECBBEE" wp14:editId="199E8A01">
            <wp:extent cx="2038350" cy="77152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inline>
        </w:drawing>
      </w:r>
      <w:r w:rsidR="002024B8">
        <w:rPr>
          <w:b/>
          <w:bCs/>
          <w:u w:val="single"/>
        </w:rPr>
        <w:t xml:space="preserve"> </w:t>
      </w:r>
      <w:r>
        <w:rPr>
          <w:b/>
          <w:bCs/>
          <w:noProof/>
          <w:u w:val="single"/>
        </w:rPr>
        <w:drawing>
          <wp:inline distT="0" distB="0" distL="0" distR="0" wp14:anchorId="1ED1D552" wp14:editId="126AD994">
            <wp:extent cx="234315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3150" cy="838200"/>
                    </a:xfrm>
                    <a:prstGeom prst="rect">
                      <a:avLst/>
                    </a:prstGeom>
                    <a:noFill/>
                    <a:ln>
                      <a:noFill/>
                    </a:ln>
                  </pic:spPr>
                </pic:pic>
              </a:graphicData>
            </a:graphic>
          </wp:inline>
        </w:drawing>
      </w:r>
      <w:r w:rsidR="00F47610">
        <w:rPr>
          <w:b/>
          <w:bCs/>
          <w:u w:val="single"/>
        </w:rPr>
        <w:t xml:space="preserve">           </w:t>
      </w:r>
      <w:r>
        <w:rPr>
          <w:b/>
          <w:bCs/>
          <w:u w:val="single"/>
        </w:rPr>
        <w:t xml:space="preserve">  </w:t>
      </w:r>
      <w:r>
        <w:rPr>
          <w:b/>
          <w:bCs/>
          <w:noProof/>
          <w:u w:val="single"/>
        </w:rPr>
        <w:drawing>
          <wp:inline distT="0" distB="0" distL="0" distR="0" wp14:anchorId="1F8EE1FE" wp14:editId="29E3C3D2">
            <wp:extent cx="264795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7950" cy="428625"/>
                    </a:xfrm>
                    <a:prstGeom prst="rect">
                      <a:avLst/>
                    </a:prstGeom>
                    <a:noFill/>
                    <a:ln>
                      <a:noFill/>
                    </a:ln>
                  </pic:spPr>
                </pic:pic>
              </a:graphicData>
            </a:graphic>
          </wp:inline>
        </w:drawing>
      </w:r>
    </w:p>
    <w:p w14:paraId="4861F4E2" w14:textId="77777777" w:rsidR="0045178C" w:rsidRPr="000A2136" w:rsidRDefault="0045178C" w:rsidP="00E27045"/>
    <w:p w14:paraId="180301F2" w14:textId="77777777" w:rsidR="00460B4E" w:rsidRDefault="00460B4E" w:rsidP="00133C95">
      <w:pPr>
        <w:spacing w:line="276" w:lineRule="auto"/>
        <w:rPr>
          <w:rFonts w:asciiTheme="minorHAnsi" w:hAnsiTheme="minorHAnsi" w:cstheme="minorHAnsi"/>
          <w:b/>
          <w:bCs/>
          <w:u w:val="single"/>
        </w:rPr>
      </w:pPr>
    </w:p>
    <w:p w14:paraId="739AF597" w14:textId="4D8F763D" w:rsidR="00133C95" w:rsidRDefault="00DB5C97" w:rsidP="00133C95">
      <w:pPr>
        <w:spacing w:line="276" w:lineRule="auto"/>
        <w:rPr>
          <w:rFonts w:asciiTheme="minorHAnsi" w:hAnsiTheme="minorHAnsi" w:cstheme="minorHAnsi"/>
          <w:b/>
          <w:bCs/>
          <w:u w:val="single"/>
        </w:rPr>
      </w:pPr>
      <w:r>
        <w:rPr>
          <w:rFonts w:asciiTheme="minorHAnsi" w:hAnsiTheme="minorHAnsi" w:cstheme="minorHAnsi"/>
          <w:b/>
          <w:bCs/>
          <w:u w:val="single"/>
        </w:rPr>
        <w:t xml:space="preserve">Response to the </w:t>
      </w:r>
      <w:r w:rsidR="00F16E29">
        <w:rPr>
          <w:rFonts w:asciiTheme="minorHAnsi" w:hAnsiTheme="minorHAnsi" w:cstheme="minorHAnsi"/>
          <w:b/>
          <w:bCs/>
          <w:u w:val="single"/>
        </w:rPr>
        <w:t>Welsh Government consultation on The Duty of Candour.</w:t>
      </w:r>
    </w:p>
    <w:p w14:paraId="1270DBCB" w14:textId="77777777" w:rsidR="00F16E29" w:rsidRDefault="00F16E29" w:rsidP="00133C95">
      <w:pPr>
        <w:spacing w:line="276" w:lineRule="auto"/>
        <w:rPr>
          <w:rFonts w:asciiTheme="minorHAnsi" w:hAnsiTheme="minorHAnsi" w:cstheme="minorHAnsi"/>
          <w:b/>
          <w:bCs/>
          <w:u w:val="single"/>
        </w:rPr>
      </w:pPr>
    </w:p>
    <w:p w14:paraId="0364587B" w14:textId="2C1DC5F2" w:rsidR="00C306F4" w:rsidRDefault="003A3736" w:rsidP="00E27045">
      <w:r>
        <w:t xml:space="preserve">The </w:t>
      </w:r>
      <w:r w:rsidR="005D3104">
        <w:t>Royal College of Speech and Language Therapist</w:t>
      </w:r>
      <w:r w:rsidR="00EE5C3B">
        <w:t>s</w:t>
      </w:r>
      <w:r w:rsidR="005D3104">
        <w:t xml:space="preserve"> (RCSLT), the Charted </w:t>
      </w:r>
      <w:r w:rsidR="00D25712">
        <w:t xml:space="preserve">Society of </w:t>
      </w:r>
      <w:r w:rsidR="00361710">
        <w:t>Physiotherapists</w:t>
      </w:r>
      <w:r w:rsidR="00D25712">
        <w:t xml:space="preserve"> (CSP), The </w:t>
      </w:r>
      <w:r w:rsidR="00006075">
        <w:t>R</w:t>
      </w:r>
      <w:r w:rsidR="00D25712">
        <w:t xml:space="preserve">oyal </w:t>
      </w:r>
      <w:r w:rsidR="00006075">
        <w:t>C</w:t>
      </w:r>
      <w:r w:rsidR="00D25712">
        <w:t>ollege of Podiatry (RCP) and the Royal College of Occupational Therapists</w:t>
      </w:r>
      <w:r w:rsidR="00361710">
        <w:t xml:space="preserve"> (</w:t>
      </w:r>
      <w:r w:rsidR="00A46F79">
        <w:t>RCOT) are</w:t>
      </w:r>
      <w:r>
        <w:t xml:space="preserve"> responding jointly to the consultation</w:t>
      </w:r>
      <w:r w:rsidR="00006075">
        <w:t xml:space="preserve"> on the duty of candour</w:t>
      </w:r>
      <w:r>
        <w:t>, with the aim of drawing together key themes and points of agreement for the Welsh Government to consider.</w:t>
      </w:r>
      <w:r w:rsidR="005D3104">
        <w:t xml:space="preserve"> </w:t>
      </w:r>
      <w:r w:rsidR="005D3104">
        <w:t>We welcome the opportunity to respond to the consultation</w:t>
      </w:r>
      <w:r w:rsidR="005A3EFD">
        <w:t xml:space="preserve"> </w:t>
      </w:r>
      <w:r w:rsidR="00D120D6">
        <w:t xml:space="preserve">and </w:t>
      </w:r>
      <w:r w:rsidR="000A24FD">
        <w:t xml:space="preserve">view </w:t>
      </w:r>
      <w:r w:rsidR="007E4B2F">
        <w:t xml:space="preserve">that </w:t>
      </w:r>
      <w:r w:rsidR="000A24FD">
        <w:t xml:space="preserve">making </w:t>
      </w:r>
      <w:r w:rsidR="00770D54">
        <w:t>candour a statu</w:t>
      </w:r>
      <w:r w:rsidR="00212785">
        <w:t xml:space="preserve">tory </w:t>
      </w:r>
      <w:r w:rsidR="005A7FF3">
        <w:t>requirement appropriate</w:t>
      </w:r>
      <w:r w:rsidR="00AE5B38">
        <w:t xml:space="preserve">ly </w:t>
      </w:r>
      <w:r w:rsidR="005A7FF3">
        <w:t>reflect</w:t>
      </w:r>
      <w:r w:rsidR="00AE5B38">
        <w:t xml:space="preserve">s the ethical imperative of telling the truth </w:t>
      </w:r>
      <w:r w:rsidR="00EE5C3B">
        <w:t>about harm and is a powerful signal for hone</w:t>
      </w:r>
      <w:r w:rsidR="003D1672">
        <w:t>sty.</w:t>
      </w:r>
    </w:p>
    <w:p w14:paraId="0D61556B" w14:textId="77777777" w:rsidR="00781809" w:rsidRDefault="00781809" w:rsidP="00E27045"/>
    <w:p w14:paraId="00C61F63" w14:textId="77777777" w:rsidR="00C33225" w:rsidRPr="000A2136" w:rsidRDefault="00C33225" w:rsidP="00E27045"/>
    <w:p w14:paraId="2838C0DE" w14:textId="4B7FCF2B" w:rsidR="009A6EE0" w:rsidRDefault="009A6EE0" w:rsidP="009A6EE0">
      <w:pPr>
        <w:spacing w:after="200" w:line="276" w:lineRule="auto"/>
        <w:rPr>
          <w:b/>
          <w:bCs/>
          <w:u w:val="single"/>
          <w:lang w:eastAsia="en-GB"/>
        </w:rPr>
      </w:pPr>
    </w:p>
    <w:p w14:paraId="0386C85E" w14:textId="01B32498" w:rsidR="006D04BD" w:rsidRDefault="005E0D3E" w:rsidP="009A6EE0">
      <w:pPr>
        <w:spacing w:after="200" w:line="276" w:lineRule="auto"/>
        <w:rPr>
          <w:b/>
          <w:bCs/>
          <w:u w:val="single"/>
          <w:lang w:eastAsia="en-GB"/>
        </w:rPr>
      </w:pPr>
      <w:r>
        <w:rPr>
          <w:b/>
          <w:bCs/>
          <w:u w:val="single"/>
          <w:lang w:eastAsia="en-GB"/>
        </w:rPr>
        <w:t xml:space="preserve">1. </w:t>
      </w:r>
      <w:r w:rsidR="00A46F79">
        <w:rPr>
          <w:b/>
          <w:bCs/>
          <w:u w:val="single"/>
          <w:lang w:eastAsia="en-GB"/>
        </w:rPr>
        <w:tab/>
      </w:r>
      <w:r w:rsidR="0086240A">
        <w:rPr>
          <w:b/>
          <w:bCs/>
          <w:u w:val="single"/>
          <w:lang w:eastAsia="en-GB"/>
        </w:rPr>
        <w:t>Types of harm</w:t>
      </w:r>
    </w:p>
    <w:p w14:paraId="244BDAE5" w14:textId="4F562349" w:rsidR="009A6EE0" w:rsidRDefault="004947A2" w:rsidP="00095A11">
      <w:pPr>
        <w:spacing w:after="200" w:line="276" w:lineRule="auto"/>
        <w:ind w:left="720" w:hanging="720"/>
        <w:rPr>
          <w:lang w:eastAsia="en-GB"/>
        </w:rPr>
      </w:pPr>
      <w:r>
        <w:rPr>
          <w:lang w:eastAsia="en-GB"/>
        </w:rPr>
        <w:t>1.</w:t>
      </w:r>
      <w:r w:rsidR="005E0D3E">
        <w:rPr>
          <w:lang w:eastAsia="en-GB"/>
        </w:rPr>
        <w:t>1</w:t>
      </w:r>
      <w:r w:rsidR="00E8111A">
        <w:rPr>
          <w:lang w:eastAsia="en-GB"/>
        </w:rPr>
        <w:t xml:space="preserve"> </w:t>
      </w:r>
      <w:r w:rsidR="00E8111A">
        <w:rPr>
          <w:lang w:eastAsia="en-GB"/>
        </w:rPr>
        <w:tab/>
      </w:r>
      <w:r w:rsidR="009A6EE0">
        <w:rPr>
          <w:lang w:eastAsia="en-GB"/>
        </w:rPr>
        <w:t xml:space="preserve">We </w:t>
      </w:r>
      <w:r w:rsidR="009A6EE0" w:rsidRPr="00524590">
        <w:rPr>
          <w:lang w:eastAsia="en-GB"/>
        </w:rPr>
        <w:t>welcome the fact that definition of the types of harm that would trigger the organisational duty of candour</w:t>
      </w:r>
      <w:r w:rsidR="009A6EE0">
        <w:rPr>
          <w:lang w:eastAsia="en-GB"/>
        </w:rPr>
        <w:t xml:space="preserve"> </w:t>
      </w:r>
      <w:r w:rsidR="009A6EE0" w:rsidRPr="00A959DB">
        <w:rPr>
          <w:lang w:eastAsia="en-GB"/>
        </w:rPr>
        <w:t>are to be developed and informed through dialogue with health</w:t>
      </w:r>
      <w:r w:rsidR="00E02D54">
        <w:rPr>
          <w:lang w:eastAsia="en-GB"/>
        </w:rPr>
        <w:t xml:space="preserve"> </w:t>
      </w:r>
      <w:r w:rsidR="009A6EE0" w:rsidRPr="00A959DB">
        <w:rPr>
          <w:lang w:eastAsia="en-GB"/>
        </w:rPr>
        <w:t>care professions, taking due recognition of the different context, nature and requirements in health</w:t>
      </w:r>
      <w:r w:rsidR="00E02D54">
        <w:rPr>
          <w:lang w:eastAsia="en-GB"/>
        </w:rPr>
        <w:t xml:space="preserve"> </w:t>
      </w:r>
      <w:r w:rsidR="009A6EE0" w:rsidRPr="00A959DB">
        <w:rPr>
          <w:lang w:eastAsia="en-GB"/>
        </w:rPr>
        <w:t>care settings</w:t>
      </w:r>
      <w:r w:rsidR="009A6EE0">
        <w:rPr>
          <w:lang w:eastAsia="en-GB"/>
        </w:rPr>
        <w:t xml:space="preserve">. </w:t>
      </w:r>
    </w:p>
    <w:p w14:paraId="5D6C2BDA" w14:textId="510D4421" w:rsidR="00626253" w:rsidRDefault="004947A2" w:rsidP="00095A11">
      <w:pPr>
        <w:spacing w:after="200" w:line="276" w:lineRule="auto"/>
        <w:ind w:left="720" w:hanging="720"/>
        <w:rPr>
          <w:lang w:eastAsia="en-GB"/>
        </w:rPr>
      </w:pPr>
      <w:r>
        <w:rPr>
          <w:lang w:eastAsia="en-GB"/>
        </w:rPr>
        <w:t>1.</w:t>
      </w:r>
      <w:r w:rsidR="005E0D3E">
        <w:rPr>
          <w:lang w:eastAsia="en-GB"/>
        </w:rPr>
        <w:t>2</w:t>
      </w:r>
      <w:r w:rsidR="00E8111A">
        <w:rPr>
          <w:lang w:eastAsia="en-GB"/>
        </w:rPr>
        <w:t xml:space="preserve"> </w:t>
      </w:r>
      <w:r w:rsidR="00095A11">
        <w:rPr>
          <w:lang w:eastAsia="en-GB"/>
        </w:rPr>
        <w:tab/>
      </w:r>
      <w:r w:rsidR="00D7136B">
        <w:rPr>
          <w:lang w:eastAsia="en-GB"/>
        </w:rPr>
        <w:t>W</w:t>
      </w:r>
      <w:r w:rsidR="001B3960">
        <w:rPr>
          <w:lang w:eastAsia="en-GB"/>
        </w:rPr>
        <w:t>e feel that the</w:t>
      </w:r>
      <w:r w:rsidR="00234640">
        <w:rPr>
          <w:lang w:eastAsia="en-GB"/>
        </w:rPr>
        <w:t xml:space="preserve"> levels of harm framework and </w:t>
      </w:r>
      <w:r w:rsidR="001B3960">
        <w:rPr>
          <w:lang w:eastAsia="en-GB"/>
        </w:rPr>
        <w:t>case study examples</w:t>
      </w:r>
      <w:r w:rsidR="00234640">
        <w:rPr>
          <w:lang w:eastAsia="en-GB"/>
        </w:rPr>
        <w:t xml:space="preserve"> (annex B and H)</w:t>
      </w:r>
      <w:r w:rsidR="001B3960">
        <w:rPr>
          <w:lang w:eastAsia="en-GB"/>
        </w:rPr>
        <w:t xml:space="preserve"> are </w:t>
      </w:r>
      <w:r w:rsidR="002759F9">
        <w:rPr>
          <w:lang w:eastAsia="en-GB"/>
        </w:rPr>
        <w:t xml:space="preserve">helpful </w:t>
      </w:r>
      <w:r w:rsidR="004C4A33">
        <w:rPr>
          <w:lang w:eastAsia="en-GB"/>
        </w:rPr>
        <w:t>in considering whether or not</w:t>
      </w:r>
      <w:r w:rsidR="00E623A0">
        <w:rPr>
          <w:lang w:eastAsia="en-GB"/>
        </w:rPr>
        <w:t xml:space="preserve"> </w:t>
      </w:r>
      <w:r w:rsidR="004C4A33">
        <w:rPr>
          <w:lang w:eastAsia="en-GB"/>
        </w:rPr>
        <w:t>the duty of candour has been triggered</w:t>
      </w:r>
      <w:r w:rsidR="001A3349">
        <w:rPr>
          <w:lang w:eastAsia="en-GB"/>
        </w:rPr>
        <w:t>.</w:t>
      </w:r>
      <w:r w:rsidR="00234640">
        <w:rPr>
          <w:lang w:eastAsia="en-GB"/>
        </w:rPr>
        <w:t xml:space="preserve"> </w:t>
      </w:r>
      <w:r w:rsidR="00C33225">
        <w:rPr>
          <w:lang w:eastAsia="en-GB"/>
        </w:rPr>
        <w:t xml:space="preserve"> However</w:t>
      </w:r>
      <w:r w:rsidR="00FB4940">
        <w:rPr>
          <w:lang w:eastAsia="en-GB"/>
        </w:rPr>
        <w:t>,</w:t>
      </w:r>
      <w:r w:rsidR="0076281E">
        <w:rPr>
          <w:lang w:eastAsia="en-GB"/>
        </w:rPr>
        <w:t xml:space="preserve"> </w:t>
      </w:r>
      <w:r w:rsidR="00FB4940">
        <w:rPr>
          <w:lang w:eastAsia="en-GB"/>
        </w:rPr>
        <w:t>the</w:t>
      </w:r>
      <w:r w:rsidR="0076281E" w:rsidRPr="0076281E">
        <w:rPr>
          <w:lang w:eastAsia="en-GB"/>
        </w:rPr>
        <w:t xml:space="preserve"> consultation document appears primarily focused on medical model / acute care services.  </w:t>
      </w:r>
      <w:r w:rsidR="0003113F">
        <w:rPr>
          <w:lang w:eastAsia="en-GB"/>
        </w:rPr>
        <w:t>W</w:t>
      </w:r>
      <w:r w:rsidR="00324BFE">
        <w:rPr>
          <w:lang w:eastAsia="en-GB"/>
        </w:rPr>
        <w:t>hilst we</w:t>
      </w:r>
      <w:r w:rsidR="0003113F">
        <w:rPr>
          <w:lang w:eastAsia="en-GB"/>
        </w:rPr>
        <w:t xml:space="preserve"> </w:t>
      </w:r>
      <w:r w:rsidR="00B27109">
        <w:rPr>
          <w:lang w:eastAsia="en-GB"/>
        </w:rPr>
        <w:t xml:space="preserve">understand that </w:t>
      </w:r>
      <w:r w:rsidR="00865B57">
        <w:rPr>
          <w:lang w:eastAsia="en-GB"/>
        </w:rPr>
        <w:t xml:space="preserve">it is not possible to </w:t>
      </w:r>
      <w:r w:rsidR="00E574AD">
        <w:rPr>
          <w:lang w:eastAsia="en-GB"/>
        </w:rPr>
        <w:t xml:space="preserve">capture </w:t>
      </w:r>
      <w:r w:rsidR="00BC18C6">
        <w:rPr>
          <w:lang w:eastAsia="en-GB"/>
        </w:rPr>
        <w:t xml:space="preserve">every </w:t>
      </w:r>
      <w:r w:rsidR="00CA4A77">
        <w:rPr>
          <w:lang w:eastAsia="en-GB"/>
        </w:rPr>
        <w:t xml:space="preserve">scenario </w:t>
      </w:r>
      <w:r w:rsidR="00E574AD">
        <w:rPr>
          <w:lang w:eastAsia="en-GB"/>
        </w:rPr>
        <w:t xml:space="preserve">within a case study, </w:t>
      </w:r>
      <w:r w:rsidR="00324BFE">
        <w:rPr>
          <w:lang w:eastAsia="en-GB"/>
        </w:rPr>
        <w:t xml:space="preserve">we do </w:t>
      </w:r>
      <w:r w:rsidR="0003113F">
        <w:rPr>
          <w:lang w:eastAsia="en-GB"/>
        </w:rPr>
        <w:t>believe</w:t>
      </w:r>
      <w:r w:rsidR="00626253" w:rsidRPr="00626253">
        <w:rPr>
          <w:lang w:eastAsia="en-GB"/>
        </w:rPr>
        <w:t xml:space="preserve"> there is a need for much more clarity and extended examples – possibly collated centrally and shared over time to ensure consistent interpretation of definitions across </w:t>
      </w:r>
      <w:r w:rsidR="00980AA2">
        <w:rPr>
          <w:lang w:eastAsia="en-GB"/>
        </w:rPr>
        <w:t>Wales</w:t>
      </w:r>
      <w:r w:rsidR="00626253" w:rsidRPr="00626253">
        <w:rPr>
          <w:lang w:eastAsia="en-GB"/>
        </w:rPr>
        <w:t xml:space="preserve">. This might take the form of a “Has anyone else reported or disclosed this sort of event before?” online list of examples.  </w:t>
      </w:r>
    </w:p>
    <w:p w14:paraId="02111C15" w14:textId="1D6AEE3F" w:rsidR="00C72281" w:rsidRDefault="00095A11" w:rsidP="00095A11">
      <w:pPr>
        <w:spacing w:after="200" w:line="276" w:lineRule="auto"/>
        <w:ind w:left="720" w:hanging="720"/>
        <w:rPr>
          <w:lang w:eastAsia="en-GB"/>
        </w:rPr>
      </w:pPr>
      <w:r>
        <w:rPr>
          <w:lang w:eastAsia="en-GB"/>
        </w:rPr>
        <w:t>1.3</w:t>
      </w:r>
      <w:r>
        <w:rPr>
          <w:lang w:eastAsia="en-GB"/>
        </w:rPr>
        <w:tab/>
      </w:r>
      <w:r w:rsidR="00A46F79">
        <w:rPr>
          <w:lang w:eastAsia="en-GB"/>
        </w:rPr>
        <w:t xml:space="preserve">Moreover, </w:t>
      </w:r>
      <w:r w:rsidR="00A46F79" w:rsidRPr="00C72281">
        <w:rPr>
          <w:lang w:eastAsia="en-GB"/>
        </w:rPr>
        <w:t>as</w:t>
      </w:r>
      <w:r w:rsidR="00C72281" w:rsidRPr="00C72281">
        <w:rPr>
          <w:lang w:eastAsia="en-GB"/>
        </w:rPr>
        <w:t xml:space="preserve"> the Regulations will mandate that particular actions be conducted when a particular harm threshold has been crossed</w:t>
      </w:r>
      <w:r w:rsidR="00801700">
        <w:rPr>
          <w:lang w:eastAsia="en-GB"/>
        </w:rPr>
        <w:t>, t</w:t>
      </w:r>
      <w:r w:rsidR="00C72281" w:rsidRPr="00C72281">
        <w:rPr>
          <w:lang w:eastAsia="en-GB"/>
        </w:rPr>
        <w:t xml:space="preserve">he definitions supporting each level of harm will need to be provided with </w:t>
      </w:r>
      <w:r w:rsidR="005C4CAF">
        <w:rPr>
          <w:lang w:eastAsia="en-GB"/>
        </w:rPr>
        <w:t xml:space="preserve">very clear guidance. </w:t>
      </w:r>
      <w:r w:rsidR="00C72281" w:rsidRPr="00C72281">
        <w:rPr>
          <w:lang w:eastAsia="en-GB"/>
        </w:rPr>
        <w:t xml:space="preserve"> There </w:t>
      </w:r>
      <w:r w:rsidR="005B4B32">
        <w:rPr>
          <w:lang w:eastAsia="en-GB"/>
        </w:rPr>
        <w:t>may be a ri</w:t>
      </w:r>
      <w:r w:rsidR="00F352EA">
        <w:rPr>
          <w:lang w:eastAsia="en-GB"/>
        </w:rPr>
        <w:t>sk</w:t>
      </w:r>
      <w:r w:rsidR="00916353">
        <w:rPr>
          <w:lang w:eastAsia="en-GB"/>
        </w:rPr>
        <w:t xml:space="preserve"> </w:t>
      </w:r>
      <w:r w:rsidR="00F352EA">
        <w:rPr>
          <w:lang w:eastAsia="en-GB"/>
        </w:rPr>
        <w:t xml:space="preserve">of </w:t>
      </w:r>
      <w:r w:rsidR="00C72281" w:rsidRPr="00C72281">
        <w:rPr>
          <w:lang w:eastAsia="en-GB"/>
        </w:rPr>
        <w:t xml:space="preserve">underreport events in order to avoid candour disclosures. There will be many instances where an open culture is supported and encouraged, but in settings where the culture is still influenced by financial or other </w:t>
      </w:r>
      <w:r w:rsidR="00C27F80">
        <w:rPr>
          <w:lang w:eastAsia="en-GB"/>
        </w:rPr>
        <w:t>nonpatient focused target</w:t>
      </w:r>
      <w:r w:rsidR="00607B67">
        <w:rPr>
          <w:lang w:eastAsia="en-GB"/>
        </w:rPr>
        <w:t>s</w:t>
      </w:r>
      <w:r w:rsidR="00C27F80">
        <w:rPr>
          <w:lang w:eastAsia="en-GB"/>
        </w:rPr>
        <w:t>,</w:t>
      </w:r>
      <w:r w:rsidR="00C72281" w:rsidRPr="00C72281">
        <w:rPr>
          <w:lang w:eastAsia="en-GB"/>
        </w:rPr>
        <w:t xml:space="preserve"> there is a risk that open reporting will not be encouraged within the organisation, and pressure may be placed on staff to act in accordance with this.</w:t>
      </w:r>
    </w:p>
    <w:p w14:paraId="55F9C3C9" w14:textId="77777777" w:rsidR="00303BB3" w:rsidRDefault="00303BB3" w:rsidP="00626253">
      <w:pPr>
        <w:spacing w:after="200" w:line="276" w:lineRule="auto"/>
        <w:rPr>
          <w:lang w:eastAsia="en-GB"/>
        </w:rPr>
      </w:pPr>
    </w:p>
    <w:p w14:paraId="06AA4312" w14:textId="77777777" w:rsidR="00FD7EA9" w:rsidRDefault="00FD7EA9" w:rsidP="00E27045">
      <w:pPr>
        <w:spacing w:after="200" w:line="276" w:lineRule="auto"/>
        <w:rPr>
          <w:lang w:eastAsia="en-GB"/>
        </w:rPr>
      </w:pPr>
    </w:p>
    <w:p w14:paraId="7597CF1C" w14:textId="358695D4" w:rsidR="00E27045" w:rsidRDefault="005E0D3E" w:rsidP="00E27045">
      <w:pPr>
        <w:spacing w:after="200" w:line="276" w:lineRule="auto"/>
        <w:rPr>
          <w:b/>
          <w:bCs/>
          <w:u w:val="single"/>
          <w:lang w:eastAsia="en-GB"/>
        </w:rPr>
      </w:pPr>
      <w:r>
        <w:rPr>
          <w:b/>
          <w:bCs/>
          <w:u w:val="single"/>
          <w:lang w:eastAsia="en-GB"/>
        </w:rPr>
        <w:t xml:space="preserve">2. </w:t>
      </w:r>
      <w:r w:rsidR="00095A11">
        <w:rPr>
          <w:b/>
          <w:bCs/>
          <w:u w:val="single"/>
          <w:lang w:eastAsia="en-GB"/>
        </w:rPr>
        <w:tab/>
      </w:r>
      <w:r w:rsidR="00A9779E">
        <w:rPr>
          <w:b/>
          <w:bCs/>
          <w:u w:val="single"/>
          <w:lang w:eastAsia="en-GB"/>
        </w:rPr>
        <w:t xml:space="preserve">Staff training and support </w:t>
      </w:r>
    </w:p>
    <w:p w14:paraId="4552105B" w14:textId="69F2D4E5" w:rsidR="00F72A1A" w:rsidRDefault="005E0D3E" w:rsidP="00095A11">
      <w:pPr>
        <w:spacing w:after="200" w:line="276" w:lineRule="auto"/>
        <w:ind w:left="720" w:hanging="720"/>
        <w:rPr>
          <w:lang w:eastAsia="en-GB"/>
        </w:rPr>
      </w:pPr>
      <w:r>
        <w:rPr>
          <w:lang w:eastAsia="en-GB"/>
        </w:rPr>
        <w:t>2.1</w:t>
      </w:r>
      <w:r w:rsidR="00095A11">
        <w:rPr>
          <w:lang w:eastAsia="en-GB"/>
        </w:rPr>
        <w:tab/>
      </w:r>
      <w:r w:rsidR="00D20758" w:rsidRPr="00D20758">
        <w:rPr>
          <w:lang w:eastAsia="en-GB"/>
        </w:rPr>
        <w:t xml:space="preserve">We </w:t>
      </w:r>
      <w:r w:rsidR="003F12B2">
        <w:rPr>
          <w:lang w:eastAsia="en-GB"/>
        </w:rPr>
        <w:t>recognise</w:t>
      </w:r>
      <w:r w:rsidR="00D20758" w:rsidRPr="00D20758">
        <w:rPr>
          <w:lang w:eastAsia="en-GB"/>
        </w:rPr>
        <w:t xml:space="preserve"> the rationale </w:t>
      </w:r>
      <w:r w:rsidR="003F12B2">
        <w:rPr>
          <w:lang w:eastAsia="en-GB"/>
        </w:rPr>
        <w:t xml:space="preserve">of </w:t>
      </w:r>
      <w:r w:rsidR="00A46F79">
        <w:rPr>
          <w:lang w:eastAsia="en-GB"/>
        </w:rPr>
        <w:t xml:space="preserve">making </w:t>
      </w:r>
      <w:r w:rsidR="00A46F79" w:rsidRPr="00D20758">
        <w:rPr>
          <w:lang w:eastAsia="en-GB"/>
        </w:rPr>
        <w:t>distinctions</w:t>
      </w:r>
      <w:r w:rsidR="003F12B2">
        <w:rPr>
          <w:lang w:eastAsia="en-GB"/>
        </w:rPr>
        <w:t xml:space="preserve"> between</w:t>
      </w:r>
      <w:r w:rsidR="00D20758" w:rsidRPr="00D20758">
        <w:rPr>
          <w:lang w:eastAsia="en-GB"/>
        </w:rPr>
        <w:t xml:space="preserve"> </w:t>
      </w:r>
      <w:r w:rsidR="00092A8A">
        <w:rPr>
          <w:lang w:eastAsia="en-GB"/>
        </w:rPr>
        <w:t>a r</w:t>
      </w:r>
      <w:r w:rsidR="00092A8A" w:rsidRPr="00D20758">
        <w:rPr>
          <w:lang w:eastAsia="en-GB"/>
        </w:rPr>
        <w:t>egulatory duty of candour imposed on healthcare professionals</w:t>
      </w:r>
      <w:r w:rsidR="004D0C66">
        <w:rPr>
          <w:lang w:eastAsia="en-GB"/>
        </w:rPr>
        <w:t xml:space="preserve"> </w:t>
      </w:r>
      <w:r w:rsidR="00092A8A" w:rsidRPr="00D20758">
        <w:rPr>
          <w:lang w:eastAsia="en-GB"/>
        </w:rPr>
        <w:t>through</w:t>
      </w:r>
      <w:r w:rsidR="004D0C66">
        <w:rPr>
          <w:lang w:eastAsia="en-GB"/>
        </w:rPr>
        <w:t xml:space="preserve"> </w:t>
      </w:r>
      <w:r w:rsidR="00092A8A" w:rsidRPr="00D20758">
        <w:rPr>
          <w:lang w:eastAsia="en-GB"/>
        </w:rPr>
        <w:t>professional duties linked to candour which regulators are expected to establish and formulate</w:t>
      </w:r>
      <w:r w:rsidR="00E47F2F">
        <w:rPr>
          <w:lang w:eastAsia="en-GB"/>
        </w:rPr>
        <w:t xml:space="preserve">, an </w:t>
      </w:r>
      <w:r w:rsidR="00D20758" w:rsidRPr="00D20758">
        <w:rPr>
          <w:lang w:eastAsia="en-GB"/>
        </w:rPr>
        <w:t>obligation of candour imposed by law on healthcare pro</w:t>
      </w:r>
      <w:r w:rsidR="008347BE">
        <w:rPr>
          <w:lang w:eastAsia="en-GB"/>
        </w:rPr>
        <w:t>viders</w:t>
      </w:r>
      <w:r w:rsidR="00D20758" w:rsidRPr="00D20758">
        <w:rPr>
          <w:lang w:eastAsia="en-GB"/>
        </w:rPr>
        <w:t xml:space="preserve"> and </w:t>
      </w:r>
      <w:r w:rsidR="008347BE">
        <w:rPr>
          <w:lang w:eastAsia="en-GB"/>
        </w:rPr>
        <w:t xml:space="preserve">a </w:t>
      </w:r>
      <w:r w:rsidR="00D20758" w:rsidRPr="00D20758">
        <w:rPr>
          <w:lang w:eastAsia="en-GB"/>
        </w:rPr>
        <w:t>contractual responsibility of candour imposed on those providing NHS services under the standard NHS contract</w:t>
      </w:r>
      <w:r w:rsidR="00EB4289">
        <w:rPr>
          <w:lang w:eastAsia="en-GB"/>
        </w:rPr>
        <w:t xml:space="preserve">. </w:t>
      </w:r>
      <w:r w:rsidR="00E47F2F">
        <w:rPr>
          <w:lang w:eastAsia="en-GB"/>
        </w:rPr>
        <w:t>T</w:t>
      </w:r>
      <w:r w:rsidR="00D20758" w:rsidRPr="00D20758">
        <w:rPr>
          <w:lang w:eastAsia="en-GB"/>
        </w:rPr>
        <w:t xml:space="preserve">his does, however, </w:t>
      </w:r>
      <w:r w:rsidR="00D74446">
        <w:rPr>
          <w:lang w:eastAsia="en-GB"/>
        </w:rPr>
        <w:t>raise</w:t>
      </w:r>
      <w:r w:rsidR="00DA5059">
        <w:rPr>
          <w:lang w:eastAsia="en-GB"/>
        </w:rPr>
        <w:t xml:space="preserve"> </w:t>
      </w:r>
      <w:r w:rsidR="00A46F79">
        <w:rPr>
          <w:lang w:eastAsia="en-GB"/>
        </w:rPr>
        <w:t xml:space="preserve">concerns </w:t>
      </w:r>
      <w:r w:rsidR="00A46F79" w:rsidRPr="00D20758">
        <w:rPr>
          <w:lang w:eastAsia="en-GB"/>
        </w:rPr>
        <w:t>regarding</w:t>
      </w:r>
      <w:r w:rsidR="00D20758" w:rsidRPr="00D20758">
        <w:rPr>
          <w:lang w:eastAsia="en-GB"/>
        </w:rPr>
        <w:t xml:space="preserve"> how the overarching framework of candour will be presented as a coherent whole and be implemented in a </w:t>
      </w:r>
      <w:r w:rsidR="007A2AF9">
        <w:rPr>
          <w:lang w:eastAsia="en-GB"/>
        </w:rPr>
        <w:t>proportionate</w:t>
      </w:r>
      <w:r w:rsidR="00D20758" w:rsidRPr="00D20758">
        <w:rPr>
          <w:lang w:eastAsia="en-GB"/>
        </w:rPr>
        <w:t xml:space="preserve"> and cogent way.</w:t>
      </w:r>
    </w:p>
    <w:p w14:paraId="73F8B850" w14:textId="46D45C8F" w:rsidR="00A10B5C" w:rsidRDefault="005E0D3E" w:rsidP="00095A11">
      <w:pPr>
        <w:spacing w:after="200" w:line="276" w:lineRule="auto"/>
        <w:ind w:left="720" w:hanging="720"/>
        <w:rPr>
          <w:lang w:eastAsia="en-GB"/>
        </w:rPr>
      </w:pPr>
      <w:r>
        <w:rPr>
          <w:lang w:eastAsia="en-GB"/>
        </w:rPr>
        <w:t>2.2</w:t>
      </w:r>
      <w:r w:rsidR="00095A11">
        <w:rPr>
          <w:lang w:eastAsia="en-GB"/>
        </w:rPr>
        <w:tab/>
      </w:r>
      <w:r w:rsidR="007454D9">
        <w:rPr>
          <w:lang w:eastAsia="en-GB"/>
        </w:rPr>
        <w:t>The</w:t>
      </w:r>
      <w:r w:rsidR="000B0DC6">
        <w:rPr>
          <w:lang w:eastAsia="en-GB"/>
        </w:rPr>
        <w:t xml:space="preserve"> need for a clear </w:t>
      </w:r>
      <w:r w:rsidR="006043EA" w:rsidRPr="006043EA">
        <w:rPr>
          <w:lang w:eastAsia="en-GB"/>
        </w:rPr>
        <w:t xml:space="preserve">communications strategy </w:t>
      </w:r>
      <w:r w:rsidR="000B0DC6">
        <w:rPr>
          <w:lang w:eastAsia="en-GB"/>
        </w:rPr>
        <w:t xml:space="preserve">is important </w:t>
      </w:r>
      <w:r w:rsidR="006043EA" w:rsidRPr="006043EA">
        <w:rPr>
          <w:lang w:eastAsia="en-GB"/>
        </w:rPr>
        <w:t xml:space="preserve">to ensure that </w:t>
      </w:r>
      <w:r w:rsidR="006A3A83">
        <w:rPr>
          <w:lang w:eastAsia="en-GB"/>
        </w:rPr>
        <w:t>those</w:t>
      </w:r>
      <w:r w:rsidR="006043EA" w:rsidRPr="006043EA">
        <w:rPr>
          <w:lang w:eastAsia="en-GB"/>
        </w:rPr>
        <w:t xml:space="preserve"> involved in the provision of health care understand the distinction between these three facets of candour regulation </w:t>
      </w:r>
      <w:r w:rsidR="005F7965">
        <w:rPr>
          <w:lang w:eastAsia="en-GB"/>
        </w:rPr>
        <w:t xml:space="preserve">and importantly, </w:t>
      </w:r>
      <w:r w:rsidR="006043EA" w:rsidRPr="006043EA">
        <w:rPr>
          <w:lang w:eastAsia="en-GB"/>
        </w:rPr>
        <w:t>the correct mechanism is used at the correct time</w:t>
      </w:r>
      <w:r w:rsidR="008B0FDA">
        <w:rPr>
          <w:lang w:eastAsia="en-GB"/>
        </w:rPr>
        <w:t xml:space="preserve">. </w:t>
      </w:r>
      <w:r w:rsidR="006043EA" w:rsidRPr="006043EA">
        <w:rPr>
          <w:lang w:eastAsia="en-GB"/>
        </w:rPr>
        <w:t xml:space="preserve"> </w:t>
      </w:r>
      <w:r w:rsidR="00DB0E74">
        <w:rPr>
          <w:lang w:eastAsia="en-GB"/>
        </w:rPr>
        <w:t xml:space="preserve">We are concerned that </w:t>
      </w:r>
      <w:r w:rsidR="00CB5920">
        <w:rPr>
          <w:lang w:eastAsia="en-GB"/>
        </w:rPr>
        <w:t>in the context of</w:t>
      </w:r>
      <w:r w:rsidR="005A7793">
        <w:rPr>
          <w:lang w:eastAsia="en-GB"/>
        </w:rPr>
        <w:t xml:space="preserve"> </w:t>
      </w:r>
      <w:r w:rsidR="00DE573B">
        <w:rPr>
          <w:lang w:eastAsia="en-GB"/>
        </w:rPr>
        <w:t xml:space="preserve">complex professional </w:t>
      </w:r>
      <w:r w:rsidR="00960BF3">
        <w:rPr>
          <w:lang w:eastAsia="en-GB"/>
        </w:rPr>
        <w:t>cultures</w:t>
      </w:r>
      <w:r w:rsidR="00E73B49">
        <w:rPr>
          <w:lang w:eastAsia="en-GB"/>
        </w:rPr>
        <w:t xml:space="preserve">, the realities of </w:t>
      </w:r>
      <w:r w:rsidR="007B7156">
        <w:rPr>
          <w:lang w:eastAsia="en-GB"/>
        </w:rPr>
        <w:t xml:space="preserve">delivering care in under-funded health systems together with </w:t>
      </w:r>
      <w:r w:rsidR="00CB5920">
        <w:rPr>
          <w:lang w:eastAsia="en-GB"/>
        </w:rPr>
        <w:t>p</w:t>
      </w:r>
      <w:r w:rsidR="006043EA" w:rsidRPr="006043EA">
        <w:rPr>
          <w:lang w:eastAsia="en-GB"/>
        </w:rPr>
        <w:t xml:space="preserve">oor employment structures, systems and </w:t>
      </w:r>
      <w:r w:rsidR="00A46F79" w:rsidRPr="006043EA">
        <w:rPr>
          <w:lang w:eastAsia="en-GB"/>
        </w:rPr>
        <w:t>management</w:t>
      </w:r>
      <w:r w:rsidR="00A46F79">
        <w:rPr>
          <w:lang w:eastAsia="en-GB"/>
        </w:rPr>
        <w:t xml:space="preserve">, </w:t>
      </w:r>
      <w:r w:rsidR="00A46F79" w:rsidRPr="006043EA">
        <w:rPr>
          <w:lang w:eastAsia="en-GB"/>
        </w:rPr>
        <w:t>that</w:t>
      </w:r>
      <w:r w:rsidR="0079053B">
        <w:rPr>
          <w:lang w:eastAsia="en-GB"/>
        </w:rPr>
        <w:t xml:space="preserve"> </w:t>
      </w:r>
      <w:r w:rsidR="006043EA" w:rsidRPr="006043EA">
        <w:rPr>
          <w:lang w:eastAsia="en-GB"/>
        </w:rPr>
        <w:t xml:space="preserve">individuals </w:t>
      </w:r>
      <w:r w:rsidR="00D56EA6">
        <w:rPr>
          <w:lang w:eastAsia="en-GB"/>
        </w:rPr>
        <w:t xml:space="preserve">will be </w:t>
      </w:r>
      <w:r w:rsidR="006043EA" w:rsidRPr="006043EA">
        <w:rPr>
          <w:lang w:eastAsia="en-GB"/>
        </w:rPr>
        <w:t xml:space="preserve">at risk of referral to their professional regulator for breaches of candour obligations when the individual is part of a wider poor organisational culture. We would expect an individual who is employed to be referred to a regulator for a </w:t>
      </w:r>
      <w:r w:rsidR="002B6D4B">
        <w:rPr>
          <w:lang w:eastAsia="en-GB"/>
        </w:rPr>
        <w:t>misconduct relating to candour</w:t>
      </w:r>
      <w:r w:rsidR="006043EA" w:rsidRPr="006043EA">
        <w:rPr>
          <w:lang w:eastAsia="en-GB"/>
        </w:rPr>
        <w:t xml:space="preserve"> only wh</w:t>
      </w:r>
      <w:r w:rsidR="003A3FBC">
        <w:rPr>
          <w:lang w:eastAsia="en-GB"/>
        </w:rPr>
        <w:t xml:space="preserve">ere </w:t>
      </w:r>
      <w:r w:rsidR="006043EA" w:rsidRPr="006043EA">
        <w:rPr>
          <w:lang w:eastAsia="en-GB"/>
        </w:rPr>
        <w:t xml:space="preserve">there </w:t>
      </w:r>
      <w:r w:rsidR="003A3FBC">
        <w:rPr>
          <w:lang w:eastAsia="en-GB"/>
        </w:rPr>
        <w:t>is</w:t>
      </w:r>
      <w:r w:rsidR="006043EA" w:rsidRPr="006043EA">
        <w:rPr>
          <w:lang w:eastAsia="en-GB"/>
        </w:rPr>
        <w:t xml:space="preserve"> clear evidence that the failing was directly attributable to an individual.</w:t>
      </w:r>
    </w:p>
    <w:p w14:paraId="17B325DD" w14:textId="5BE63342" w:rsidR="00E321D7" w:rsidRDefault="005E0D3E" w:rsidP="00095A11">
      <w:pPr>
        <w:spacing w:after="200" w:line="276" w:lineRule="auto"/>
        <w:ind w:left="720" w:hanging="670"/>
        <w:rPr>
          <w:lang w:eastAsia="en-GB"/>
        </w:rPr>
      </w:pPr>
      <w:r>
        <w:rPr>
          <w:lang w:eastAsia="en-GB"/>
        </w:rPr>
        <w:t>2.3</w:t>
      </w:r>
      <w:r w:rsidR="00095A11">
        <w:rPr>
          <w:lang w:eastAsia="en-GB"/>
        </w:rPr>
        <w:tab/>
      </w:r>
      <w:r w:rsidR="00E321D7" w:rsidRPr="00E321D7">
        <w:rPr>
          <w:lang w:eastAsia="en-GB"/>
        </w:rPr>
        <w:t xml:space="preserve">Duty of </w:t>
      </w:r>
      <w:r w:rsidR="00762169">
        <w:rPr>
          <w:lang w:eastAsia="en-GB"/>
        </w:rPr>
        <w:t>c</w:t>
      </w:r>
      <w:r w:rsidR="00E321D7" w:rsidRPr="00E321D7">
        <w:rPr>
          <w:lang w:eastAsia="en-GB"/>
        </w:rPr>
        <w:t xml:space="preserve">andour training should become a key element of mandatory training on induction and annually for staff in post.   </w:t>
      </w:r>
      <w:r w:rsidR="00A10B5C">
        <w:rPr>
          <w:lang w:eastAsia="en-GB"/>
        </w:rPr>
        <w:t>As s</w:t>
      </w:r>
      <w:r w:rsidR="00E321D7" w:rsidRPr="00E321D7">
        <w:rPr>
          <w:lang w:eastAsia="en-GB"/>
        </w:rPr>
        <w:t>taff will need to be released from normal duties to do the training</w:t>
      </w:r>
      <w:r w:rsidR="00A10B5C">
        <w:rPr>
          <w:lang w:eastAsia="en-GB"/>
        </w:rPr>
        <w:t>,</w:t>
      </w:r>
      <w:r w:rsidR="00E321D7" w:rsidRPr="00E321D7">
        <w:rPr>
          <w:lang w:eastAsia="en-GB"/>
        </w:rPr>
        <w:t xml:space="preserve"> </w:t>
      </w:r>
      <w:r w:rsidR="00A10B5C">
        <w:rPr>
          <w:lang w:eastAsia="en-GB"/>
        </w:rPr>
        <w:t>r</w:t>
      </w:r>
      <w:r w:rsidR="00E321D7" w:rsidRPr="00E321D7">
        <w:rPr>
          <w:lang w:eastAsia="en-GB"/>
        </w:rPr>
        <w:t>elease time should be equitable across professions depending on level of training deemed necessary. So</w:t>
      </w:r>
      <w:r w:rsidR="00502843">
        <w:rPr>
          <w:lang w:eastAsia="en-GB"/>
        </w:rPr>
        <w:t>,</w:t>
      </w:r>
      <w:r w:rsidR="00E321D7" w:rsidRPr="00E321D7">
        <w:rPr>
          <w:lang w:eastAsia="en-GB"/>
        </w:rPr>
        <w:t xml:space="preserve"> for example </w:t>
      </w:r>
      <w:r w:rsidR="00502843">
        <w:rPr>
          <w:lang w:eastAsia="en-GB"/>
        </w:rPr>
        <w:t xml:space="preserve">allied </w:t>
      </w:r>
      <w:r w:rsidR="00D57078">
        <w:rPr>
          <w:lang w:eastAsia="en-GB"/>
        </w:rPr>
        <w:t>health professions (</w:t>
      </w:r>
      <w:r w:rsidR="00E321D7" w:rsidRPr="00E321D7">
        <w:rPr>
          <w:lang w:eastAsia="en-GB"/>
        </w:rPr>
        <w:t>AHP</w:t>
      </w:r>
      <w:r w:rsidR="0052165E">
        <w:rPr>
          <w:lang w:eastAsia="en-GB"/>
        </w:rPr>
        <w:t>s</w:t>
      </w:r>
      <w:r w:rsidR="00D57078">
        <w:rPr>
          <w:lang w:eastAsia="en-GB"/>
        </w:rPr>
        <w:t>)</w:t>
      </w:r>
      <w:r w:rsidR="00E321D7" w:rsidRPr="00E321D7">
        <w:rPr>
          <w:lang w:eastAsia="en-GB"/>
        </w:rPr>
        <w:t xml:space="preserve"> should enjoy the same CPD release time for this training as their medical and nursing colleagues. Appropriate cover for AHP duties must be equally “covered”.   Initial costs to organisations (for training time, cover etc.) are likely to depend on numbers of staff requiring training and efficiency of organisation of this CPD.   </w:t>
      </w:r>
      <w:r w:rsidR="00B01233">
        <w:rPr>
          <w:lang w:eastAsia="en-GB"/>
        </w:rPr>
        <w:t xml:space="preserve">We as professional bodies </w:t>
      </w:r>
      <w:r w:rsidR="00E321D7" w:rsidRPr="00E321D7">
        <w:rPr>
          <w:lang w:eastAsia="en-GB"/>
        </w:rPr>
        <w:t xml:space="preserve">would be willing to support development and dissemination of information on </w:t>
      </w:r>
      <w:r w:rsidR="00762169">
        <w:rPr>
          <w:lang w:eastAsia="en-GB"/>
        </w:rPr>
        <w:t>d</w:t>
      </w:r>
      <w:r w:rsidR="00E321D7" w:rsidRPr="00E321D7">
        <w:rPr>
          <w:lang w:eastAsia="en-GB"/>
        </w:rPr>
        <w:t xml:space="preserve">uty of </w:t>
      </w:r>
      <w:r w:rsidR="00762169">
        <w:rPr>
          <w:lang w:eastAsia="en-GB"/>
        </w:rPr>
        <w:t>c</w:t>
      </w:r>
      <w:r w:rsidR="00E321D7" w:rsidRPr="00E321D7">
        <w:rPr>
          <w:lang w:eastAsia="en-GB"/>
        </w:rPr>
        <w:t xml:space="preserve">andour and access </w:t>
      </w:r>
      <w:r w:rsidR="003D63E3">
        <w:rPr>
          <w:lang w:eastAsia="en-GB"/>
        </w:rPr>
        <w:t xml:space="preserve">to </w:t>
      </w:r>
      <w:r w:rsidR="00E321D7" w:rsidRPr="00E321D7">
        <w:rPr>
          <w:lang w:eastAsia="en-GB"/>
        </w:rPr>
        <w:t xml:space="preserve">training to </w:t>
      </w:r>
      <w:r w:rsidR="00CA6DA8">
        <w:rPr>
          <w:lang w:eastAsia="en-GB"/>
        </w:rPr>
        <w:t xml:space="preserve">our </w:t>
      </w:r>
      <w:r w:rsidR="00E321D7" w:rsidRPr="00E321D7">
        <w:rPr>
          <w:lang w:eastAsia="en-GB"/>
        </w:rPr>
        <w:t>members and to AHP colleagues</w:t>
      </w:r>
      <w:r w:rsidR="0034220D">
        <w:rPr>
          <w:lang w:eastAsia="en-GB"/>
        </w:rPr>
        <w:t>.</w:t>
      </w:r>
      <w:r w:rsidR="00E321D7" w:rsidRPr="00E321D7">
        <w:rPr>
          <w:lang w:eastAsia="en-GB"/>
        </w:rPr>
        <w:t xml:space="preserve"> </w:t>
      </w:r>
    </w:p>
    <w:p w14:paraId="0F44F326" w14:textId="736F858D" w:rsidR="003D7D4B" w:rsidRDefault="005E0D3E" w:rsidP="00095A11">
      <w:pPr>
        <w:spacing w:after="200" w:line="276" w:lineRule="auto"/>
        <w:ind w:left="720" w:hanging="720"/>
        <w:rPr>
          <w:lang w:eastAsia="en-GB"/>
        </w:rPr>
      </w:pPr>
      <w:r>
        <w:rPr>
          <w:lang w:eastAsia="en-GB"/>
        </w:rPr>
        <w:t>2.4</w:t>
      </w:r>
      <w:r w:rsidR="00095A11">
        <w:rPr>
          <w:lang w:eastAsia="en-GB"/>
        </w:rPr>
        <w:tab/>
      </w:r>
      <w:r w:rsidR="00303CC4">
        <w:rPr>
          <w:lang w:eastAsia="en-GB"/>
        </w:rPr>
        <w:t>We are very supportive of the</w:t>
      </w:r>
      <w:r w:rsidR="00303CC4">
        <w:rPr>
          <w:lang w:eastAsia="en-GB"/>
        </w:rPr>
        <w:t xml:space="preserve"> unique feature of the </w:t>
      </w:r>
      <w:r w:rsidR="00303CC4">
        <w:rPr>
          <w:lang w:eastAsia="en-GB"/>
        </w:rPr>
        <w:t>Welsh</w:t>
      </w:r>
      <w:r w:rsidR="00303CC4">
        <w:rPr>
          <w:lang w:eastAsia="en-GB"/>
        </w:rPr>
        <w:t xml:space="preserve"> statutory duty of candour </w:t>
      </w:r>
      <w:r w:rsidR="000D2923">
        <w:rPr>
          <w:lang w:eastAsia="en-GB"/>
        </w:rPr>
        <w:t xml:space="preserve">which goes beyond training for staff, </w:t>
      </w:r>
      <w:r w:rsidR="005C5484">
        <w:rPr>
          <w:lang w:eastAsia="en-GB"/>
        </w:rPr>
        <w:t>as it</w:t>
      </w:r>
      <w:r w:rsidR="00303CC4">
        <w:rPr>
          <w:lang w:eastAsia="en-GB"/>
        </w:rPr>
        <w:t xml:space="preserve"> recogn</w:t>
      </w:r>
      <w:r w:rsidR="005C5484">
        <w:rPr>
          <w:lang w:eastAsia="en-GB"/>
        </w:rPr>
        <w:t xml:space="preserve">ises </w:t>
      </w:r>
      <w:r w:rsidR="00303CC4">
        <w:rPr>
          <w:lang w:eastAsia="en-GB"/>
        </w:rPr>
        <w:t>the need to support healthcare staff</w:t>
      </w:r>
      <w:r w:rsidR="00853012">
        <w:rPr>
          <w:lang w:eastAsia="en-GB"/>
        </w:rPr>
        <w:t xml:space="preserve"> </w:t>
      </w:r>
      <w:r w:rsidR="00D46398">
        <w:rPr>
          <w:lang w:eastAsia="en-GB"/>
        </w:rPr>
        <w:t xml:space="preserve">by placing an obligation </w:t>
      </w:r>
      <w:r w:rsidR="00213AB5">
        <w:rPr>
          <w:lang w:eastAsia="en-GB"/>
        </w:rPr>
        <w:t xml:space="preserve">on a NHS body </w:t>
      </w:r>
      <w:r w:rsidR="00FD2D44">
        <w:rPr>
          <w:lang w:eastAsia="en-GB"/>
        </w:rPr>
        <w:t>to provide staff who are involved in a not</w:t>
      </w:r>
      <w:r w:rsidR="00A5011F">
        <w:rPr>
          <w:lang w:eastAsia="en-GB"/>
        </w:rPr>
        <w:t>ifiable adverse outcome with details of services or support available</w:t>
      </w:r>
      <w:r w:rsidR="00F23F8E">
        <w:rPr>
          <w:lang w:eastAsia="en-GB"/>
        </w:rPr>
        <w:t xml:space="preserve">. </w:t>
      </w:r>
      <w:r w:rsidR="00303CC4">
        <w:rPr>
          <w:lang w:eastAsia="en-GB"/>
        </w:rPr>
        <w:t>There is evidence that effective debriefing and supporting staff provided at a local level can help mitigate the psychological distress that can often accompany patient safety incidents, particularly those associated with death or severe harm.</w:t>
      </w:r>
      <w:r w:rsidR="00107394">
        <w:rPr>
          <w:rStyle w:val="FootnoteReference"/>
          <w:lang w:eastAsia="en-GB"/>
        </w:rPr>
        <w:footnoteReference w:id="1"/>
      </w:r>
    </w:p>
    <w:p w14:paraId="257D7945" w14:textId="77777777" w:rsidR="008E4206" w:rsidRDefault="008E4206" w:rsidP="00303CC4">
      <w:pPr>
        <w:spacing w:after="200" w:line="276" w:lineRule="auto"/>
        <w:rPr>
          <w:lang w:eastAsia="en-GB"/>
        </w:rPr>
      </w:pPr>
    </w:p>
    <w:p w14:paraId="55625D7E" w14:textId="363A2001" w:rsidR="00C645F2" w:rsidRDefault="00D85CA8" w:rsidP="00772239">
      <w:pPr>
        <w:spacing w:after="200" w:line="276" w:lineRule="auto"/>
        <w:rPr>
          <w:b/>
          <w:bCs/>
          <w:u w:val="single"/>
          <w:lang w:eastAsia="en-GB"/>
        </w:rPr>
      </w:pPr>
      <w:r>
        <w:rPr>
          <w:b/>
          <w:bCs/>
          <w:u w:val="single"/>
          <w:lang w:eastAsia="en-GB"/>
        </w:rPr>
        <w:lastRenderedPageBreak/>
        <w:t>3.</w:t>
      </w:r>
      <w:r>
        <w:rPr>
          <w:b/>
          <w:bCs/>
          <w:u w:val="single"/>
          <w:lang w:eastAsia="en-GB"/>
        </w:rPr>
        <w:tab/>
      </w:r>
      <w:r w:rsidR="004370DD" w:rsidRPr="00E853E8">
        <w:rPr>
          <w:b/>
          <w:bCs/>
          <w:u w:val="single"/>
          <w:lang w:eastAsia="en-GB"/>
        </w:rPr>
        <w:t xml:space="preserve">Regulation and </w:t>
      </w:r>
      <w:r w:rsidR="00E853E8" w:rsidRPr="00E853E8">
        <w:rPr>
          <w:b/>
          <w:bCs/>
          <w:u w:val="single"/>
          <w:lang w:eastAsia="en-GB"/>
        </w:rPr>
        <w:t xml:space="preserve">monitoring </w:t>
      </w:r>
    </w:p>
    <w:p w14:paraId="78E92C6A" w14:textId="251636F8" w:rsidR="00E853E8" w:rsidRPr="00FD1601" w:rsidRDefault="00D85CA8" w:rsidP="00FD1601">
      <w:pPr>
        <w:spacing w:after="200" w:line="276" w:lineRule="auto"/>
        <w:ind w:left="720" w:hanging="720"/>
        <w:rPr>
          <w:lang w:eastAsia="en-GB"/>
        </w:rPr>
      </w:pPr>
      <w:r>
        <w:rPr>
          <w:lang w:eastAsia="en-GB"/>
        </w:rPr>
        <w:t xml:space="preserve">3.1 </w:t>
      </w:r>
      <w:r>
        <w:rPr>
          <w:lang w:eastAsia="en-GB"/>
        </w:rPr>
        <w:tab/>
      </w:r>
      <w:r w:rsidR="007A07F2">
        <w:rPr>
          <w:lang w:eastAsia="en-GB"/>
        </w:rPr>
        <w:t xml:space="preserve">We understand that </w:t>
      </w:r>
      <w:r w:rsidR="00EA0036">
        <w:rPr>
          <w:lang w:eastAsia="en-GB"/>
        </w:rPr>
        <w:t xml:space="preserve">a primary aim of the </w:t>
      </w:r>
      <w:r w:rsidR="00327022">
        <w:rPr>
          <w:lang w:eastAsia="en-GB"/>
        </w:rPr>
        <w:t xml:space="preserve">duty of candour is to encourage better </w:t>
      </w:r>
      <w:r w:rsidR="009F1A4F">
        <w:rPr>
          <w:lang w:eastAsia="en-GB"/>
        </w:rPr>
        <w:t xml:space="preserve">decision making and </w:t>
      </w:r>
      <w:r w:rsidR="000577BA">
        <w:rPr>
          <w:lang w:eastAsia="en-GB"/>
        </w:rPr>
        <w:t xml:space="preserve">ultimately aims to deliver better outcomes for all people </w:t>
      </w:r>
      <w:r w:rsidR="005F49E0">
        <w:rPr>
          <w:lang w:eastAsia="en-GB"/>
        </w:rPr>
        <w:t xml:space="preserve">who access health services, </w:t>
      </w:r>
      <w:r w:rsidR="00A35C79">
        <w:rPr>
          <w:lang w:eastAsia="en-GB"/>
        </w:rPr>
        <w:t xml:space="preserve">thus the focus being on </w:t>
      </w:r>
      <w:r w:rsidR="000C6200">
        <w:rPr>
          <w:lang w:eastAsia="en-GB"/>
        </w:rPr>
        <w:t xml:space="preserve">learning and improving and not on punitive sanctions </w:t>
      </w:r>
      <w:r w:rsidR="004422BE">
        <w:rPr>
          <w:lang w:eastAsia="en-GB"/>
        </w:rPr>
        <w:t>when NHS bodies fall short in their application of their duty.</w:t>
      </w:r>
      <w:r w:rsidR="00762169">
        <w:rPr>
          <w:lang w:eastAsia="en-GB"/>
        </w:rPr>
        <w:t xml:space="preserve"> </w:t>
      </w:r>
      <w:r w:rsidR="00FC6BCF">
        <w:rPr>
          <w:lang w:eastAsia="en-GB"/>
        </w:rPr>
        <w:t>Whilst we are in agreeance with these objectives</w:t>
      </w:r>
      <w:r w:rsidR="00BD618D">
        <w:rPr>
          <w:lang w:eastAsia="en-GB"/>
        </w:rPr>
        <w:t xml:space="preserve">, </w:t>
      </w:r>
      <w:r w:rsidR="00F16BC8">
        <w:rPr>
          <w:lang w:eastAsia="en-GB"/>
        </w:rPr>
        <w:t xml:space="preserve">we </w:t>
      </w:r>
      <w:r w:rsidR="00386797">
        <w:rPr>
          <w:lang w:eastAsia="en-GB"/>
        </w:rPr>
        <w:t>are</w:t>
      </w:r>
      <w:r w:rsidR="00F16BC8">
        <w:rPr>
          <w:lang w:eastAsia="en-GB"/>
        </w:rPr>
        <w:t xml:space="preserve"> concern</w:t>
      </w:r>
      <w:r w:rsidR="00386797">
        <w:rPr>
          <w:lang w:eastAsia="en-GB"/>
        </w:rPr>
        <w:t>ed</w:t>
      </w:r>
      <w:r w:rsidR="00DA2347">
        <w:rPr>
          <w:lang w:eastAsia="en-GB"/>
        </w:rPr>
        <w:t>,</w:t>
      </w:r>
      <w:r w:rsidR="00F16BC8">
        <w:rPr>
          <w:lang w:eastAsia="en-GB"/>
        </w:rPr>
        <w:t xml:space="preserve"> that </w:t>
      </w:r>
      <w:r w:rsidR="00CA746D">
        <w:rPr>
          <w:lang w:eastAsia="en-GB"/>
        </w:rPr>
        <w:t>in reality</w:t>
      </w:r>
      <w:r w:rsidR="00BE4097">
        <w:rPr>
          <w:lang w:eastAsia="en-GB"/>
        </w:rPr>
        <w:t>, any proposed duty would</w:t>
      </w:r>
      <w:r w:rsidR="00E853E8" w:rsidRPr="00E853E8">
        <w:rPr>
          <w:lang w:eastAsia="en-GB"/>
        </w:rPr>
        <w:t xml:space="preserve"> require health professionals to report events to their employer, who would then assume responsibility for informing the patient.  </w:t>
      </w:r>
      <w:r w:rsidR="004857EE">
        <w:rPr>
          <w:lang w:eastAsia="en-GB"/>
        </w:rPr>
        <w:t>R</w:t>
      </w:r>
      <w:r w:rsidR="00E853E8" w:rsidRPr="00E853E8">
        <w:rPr>
          <w:lang w:eastAsia="en-GB"/>
        </w:rPr>
        <w:t xml:space="preserve">egardless of the ethical duties imposed by an individual’s professional code of practice, ultimately </w:t>
      </w:r>
      <w:r w:rsidR="00AC05E4">
        <w:rPr>
          <w:lang w:eastAsia="en-GB"/>
        </w:rPr>
        <w:t>the empl</w:t>
      </w:r>
      <w:r w:rsidR="002156F8">
        <w:rPr>
          <w:lang w:eastAsia="en-GB"/>
        </w:rPr>
        <w:t xml:space="preserve">oyer will </w:t>
      </w:r>
      <w:r w:rsidR="00E853E8" w:rsidRPr="00E853E8">
        <w:rPr>
          <w:lang w:eastAsia="en-GB"/>
        </w:rPr>
        <w:t xml:space="preserve">determine how </w:t>
      </w:r>
      <w:r w:rsidR="002156F8">
        <w:rPr>
          <w:lang w:eastAsia="en-GB"/>
        </w:rPr>
        <w:t xml:space="preserve">the responsibility </w:t>
      </w:r>
      <w:r w:rsidR="00360940">
        <w:rPr>
          <w:lang w:eastAsia="en-GB"/>
        </w:rPr>
        <w:t xml:space="preserve">of </w:t>
      </w:r>
      <w:r w:rsidR="00E853E8" w:rsidRPr="00E853E8">
        <w:rPr>
          <w:lang w:eastAsia="en-GB"/>
        </w:rPr>
        <w:t>th</w:t>
      </w:r>
      <w:r w:rsidR="00360940">
        <w:rPr>
          <w:lang w:eastAsia="en-GB"/>
        </w:rPr>
        <w:t>e</w:t>
      </w:r>
      <w:r w:rsidR="00E853E8" w:rsidRPr="00E853E8">
        <w:rPr>
          <w:lang w:eastAsia="en-GB"/>
        </w:rPr>
        <w:t xml:space="preserve"> duty of candour is</w:t>
      </w:r>
      <w:r w:rsidR="00EE4887">
        <w:rPr>
          <w:lang w:eastAsia="en-GB"/>
        </w:rPr>
        <w:t xml:space="preserve"> executed. </w:t>
      </w:r>
      <w:r w:rsidR="004233D7" w:rsidRPr="004233D7">
        <w:rPr>
          <w:lang w:eastAsia="en-GB"/>
        </w:rPr>
        <w:t xml:space="preserve">Previous studies of complaints in hospitals found that despite individual staff members raising complaints in accordance with their codes of conduct, the management structures took no </w:t>
      </w:r>
      <w:r w:rsidR="004233D7">
        <w:rPr>
          <w:lang w:eastAsia="en-GB"/>
        </w:rPr>
        <w:t>ea</w:t>
      </w:r>
      <w:r w:rsidR="006D4C69">
        <w:rPr>
          <w:lang w:eastAsia="en-GB"/>
        </w:rPr>
        <w:t xml:space="preserve">rly action. </w:t>
      </w:r>
      <w:r w:rsidR="00E853E8" w:rsidRPr="00E853E8">
        <w:rPr>
          <w:lang w:eastAsia="en-GB"/>
        </w:rPr>
        <w:t>Th</w:t>
      </w:r>
      <w:r w:rsidR="00FF6736">
        <w:rPr>
          <w:lang w:eastAsia="en-GB"/>
        </w:rPr>
        <w:t xml:space="preserve">is raises questions as to whether </w:t>
      </w:r>
      <w:r w:rsidR="001F5099">
        <w:rPr>
          <w:lang w:eastAsia="en-GB"/>
        </w:rPr>
        <w:t xml:space="preserve">the duty </w:t>
      </w:r>
      <w:r w:rsidR="00E853E8" w:rsidRPr="00E853E8">
        <w:rPr>
          <w:lang w:eastAsia="en-GB"/>
        </w:rPr>
        <w:t xml:space="preserve">will only </w:t>
      </w:r>
      <w:r w:rsidR="006D4C69">
        <w:rPr>
          <w:lang w:eastAsia="en-GB"/>
        </w:rPr>
        <w:t>fully be</w:t>
      </w:r>
      <w:r w:rsidR="00E853E8" w:rsidRPr="00E853E8">
        <w:rPr>
          <w:lang w:eastAsia="en-GB"/>
        </w:rPr>
        <w:t xml:space="preserve"> effective if th</w:t>
      </w:r>
      <w:r w:rsidR="006D4C69">
        <w:rPr>
          <w:lang w:eastAsia="en-GB"/>
        </w:rPr>
        <w:t>ere is</w:t>
      </w:r>
      <w:r w:rsidR="00E853E8" w:rsidRPr="00E853E8">
        <w:rPr>
          <w:lang w:eastAsia="en-GB"/>
        </w:rPr>
        <w:t xml:space="preserve"> resource and ability to effectively inspect and bring action against failing providers. </w:t>
      </w:r>
    </w:p>
    <w:p w14:paraId="0412E683" w14:textId="77777777" w:rsidR="00772239" w:rsidRDefault="00772239" w:rsidP="00772239">
      <w:pPr>
        <w:spacing w:after="200" w:line="276" w:lineRule="auto"/>
        <w:rPr>
          <w:lang w:eastAsia="en-GB"/>
        </w:rPr>
      </w:pPr>
    </w:p>
    <w:p w14:paraId="1D2193A3" w14:textId="5CB2E065" w:rsidR="00083E05" w:rsidRPr="00F945E7" w:rsidRDefault="00083E05" w:rsidP="00083E05">
      <w:pPr>
        <w:shd w:val="clear" w:color="auto" w:fill="FFFFFF"/>
        <w:spacing w:before="100" w:beforeAutospacing="1"/>
        <w:textAlignment w:val="baseline"/>
        <w:rPr>
          <w:rFonts w:eastAsia="Times New Roman" w:cstheme="minorHAnsi"/>
          <w:b/>
          <w:bCs/>
          <w:u w:val="single"/>
          <w:lang w:eastAsia="en-GB"/>
        </w:rPr>
      </w:pPr>
      <w:r w:rsidRPr="00F945E7">
        <w:rPr>
          <w:rFonts w:eastAsia="Times New Roman" w:cstheme="minorHAnsi"/>
          <w:b/>
          <w:bCs/>
          <w:u w:val="single"/>
          <w:lang w:eastAsia="en-GB"/>
        </w:rPr>
        <w:t>Further information</w:t>
      </w:r>
    </w:p>
    <w:p w14:paraId="5CF58828" w14:textId="77777777" w:rsidR="00593FA8" w:rsidRDefault="00593FA8" w:rsidP="00C04EB4">
      <w:pPr>
        <w:pStyle w:val="NormalWeb"/>
        <w:spacing w:after="160"/>
        <w:rPr>
          <w:rFonts w:asciiTheme="minorHAnsi" w:hAnsiTheme="minorHAnsi" w:cstheme="minorHAnsi"/>
          <w:sz w:val="22"/>
          <w:szCs w:val="22"/>
        </w:rPr>
      </w:pPr>
    </w:p>
    <w:p w14:paraId="4E2B00EF" w14:textId="485E1918" w:rsidR="009B00BF" w:rsidRPr="00C04EB4" w:rsidRDefault="00083E05" w:rsidP="00C04EB4">
      <w:pPr>
        <w:pStyle w:val="NormalWeb"/>
        <w:spacing w:after="160"/>
        <w:rPr>
          <w:rFonts w:asciiTheme="minorHAnsi" w:hAnsiTheme="minorHAnsi" w:cstheme="minorHAnsi"/>
          <w:b/>
          <w:color w:val="000000" w:themeColor="text1"/>
          <w:sz w:val="22"/>
          <w:szCs w:val="22"/>
          <w:lang w:val="en"/>
        </w:rPr>
      </w:pPr>
      <w:r w:rsidRPr="00F945E7">
        <w:rPr>
          <w:rFonts w:asciiTheme="minorHAnsi" w:hAnsiTheme="minorHAnsi" w:cstheme="minorHAnsi"/>
          <w:sz w:val="22"/>
          <w:szCs w:val="22"/>
        </w:rPr>
        <w:t xml:space="preserve">We would be happy to provide further information if this would be of </w:t>
      </w:r>
      <w:r>
        <w:rPr>
          <w:rFonts w:asciiTheme="minorHAnsi" w:hAnsiTheme="minorHAnsi" w:cstheme="minorHAnsi"/>
          <w:sz w:val="22"/>
          <w:szCs w:val="22"/>
        </w:rPr>
        <w:t>interest</w:t>
      </w:r>
      <w:r w:rsidRPr="00F945E7">
        <w:rPr>
          <w:rFonts w:asciiTheme="minorHAnsi" w:hAnsiTheme="minorHAnsi" w:cstheme="minorHAnsi"/>
          <w:sz w:val="22"/>
          <w:szCs w:val="22"/>
        </w:rPr>
        <w:t>.  Please see below our contact details.</w:t>
      </w:r>
    </w:p>
    <w:p w14:paraId="7CDF5BE1" w14:textId="77777777" w:rsidR="009B00BF" w:rsidRDefault="009B00BF" w:rsidP="009B00BF"/>
    <w:p w14:paraId="6461D8D9" w14:textId="24C0B19B" w:rsidR="0045178C" w:rsidRDefault="007A584E">
      <w:pPr>
        <w:rPr>
          <w:b/>
          <w:bCs/>
        </w:rPr>
      </w:pPr>
      <w:r w:rsidRPr="007A584E">
        <w:rPr>
          <w:b/>
          <w:bCs/>
        </w:rPr>
        <w:t xml:space="preserve">Naila Noori (she/her), External Affairs Officer (Wales), Royal College of Speech and Language Therapists, </w:t>
      </w:r>
      <w:hyperlink r:id="rId16" w:history="1">
        <w:r w:rsidRPr="007A584E">
          <w:rPr>
            <w:rStyle w:val="Hyperlink"/>
            <w:b/>
            <w:bCs/>
          </w:rPr>
          <w:t>naila.noori@rcslt.org</w:t>
        </w:r>
      </w:hyperlink>
      <w:r w:rsidRPr="007A584E">
        <w:rPr>
          <w:b/>
          <w:bCs/>
        </w:rPr>
        <w:t xml:space="preserve"> </w:t>
      </w:r>
    </w:p>
    <w:p w14:paraId="0F6A5683" w14:textId="7D8592D6" w:rsidR="007A584E" w:rsidRDefault="007A584E">
      <w:pPr>
        <w:rPr>
          <w:b/>
          <w:bCs/>
        </w:rPr>
      </w:pPr>
    </w:p>
    <w:p w14:paraId="085F253D" w14:textId="7E89D700" w:rsidR="007A584E" w:rsidRDefault="007A584E">
      <w:pPr>
        <w:rPr>
          <w:b/>
          <w:bCs/>
        </w:rPr>
      </w:pPr>
      <w:r>
        <w:rPr>
          <w:b/>
          <w:bCs/>
        </w:rPr>
        <w:t>Tess Saunders</w:t>
      </w:r>
      <w:r w:rsidR="00972D29">
        <w:rPr>
          <w:b/>
          <w:bCs/>
        </w:rPr>
        <w:t xml:space="preserve">, </w:t>
      </w:r>
      <w:r>
        <w:rPr>
          <w:b/>
          <w:bCs/>
        </w:rPr>
        <w:t xml:space="preserve"> </w:t>
      </w:r>
      <w:r w:rsidR="00972D29" w:rsidRPr="00972D29">
        <w:rPr>
          <w:b/>
          <w:bCs/>
        </w:rPr>
        <w:t>Policy and Public Affairs Officer (Wales)</w:t>
      </w:r>
      <w:r w:rsidR="00972D29">
        <w:rPr>
          <w:b/>
          <w:bCs/>
        </w:rPr>
        <w:t xml:space="preserve">, </w:t>
      </w:r>
      <w:r>
        <w:rPr>
          <w:b/>
          <w:bCs/>
        </w:rPr>
        <w:t xml:space="preserve">Royal College of Podiatry, </w:t>
      </w:r>
      <w:hyperlink r:id="rId17" w:history="1">
        <w:r w:rsidRPr="00AF4320">
          <w:rPr>
            <w:rStyle w:val="Hyperlink"/>
            <w:b/>
            <w:bCs/>
          </w:rPr>
          <w:t>Tess.Saunders@rcpod.org.uk</w:t>
        </w:r>
      </w:hyperlink>
      <w:r>
        <w:rPr>
          <w:b/>
          <w:bCs/>
        </w:rPr>
        <w:t xml:space="preserve"> </w:t>
      </w:r>
    </w:p>
    <w:p w14:paraId="1B482C63" w14:textId="3ADB9B52" w:rsidR="007A584E" w:rsidRDefault="007A584E">
      <w:pPr>
        <w:rPr>
          <w:b/>
          <w:bCs/>
        </w:rPr>
      </w:pPr>
    </w:p>
    <w:p w14:paraId="15E26BF6" w14:textId="7998566A" w:rsidR="007A584E" w:rsidRDefault="007A584E">
      <w:pPr>
        <w:rPr>
          <w:b/>
          <w:bCs/>
        </w:rPr>
      </w:pPr>
      <w:r>
        <w:rPr>
          <w:b/>
          <w:bCs/>
        </w:rPr>
        <w:t>David Davies,</w:t>
      </w:r>
      <w:r w:rsidR="00967F50">
        <w:rPr>
          <w:b/>
          <w:bCs/>
        </w:rPr>
        <w:t xml:space="preserve"> Professional Practice Lead (Wales), Royal</w:t>
      </w:r>
      <w:r w:rsidR="00972D29">
        <w:rPr>
          <w:b/>
          <w:bCs/>
        </w:rPr>
        <w:t xml:space="preserve"> </w:t>
      </w:r>
      <w:r w:rsidR="00967F50">
        <w:rPr>
          <w:b/>
          <w:bCs/>
        </w:rPr>
        <w:t xml:space="preserve">College of Occupational Therapists, </w:t>
      </w:r>
      <w:r w:rsidR="00967F50" w:rsidRPr="00967F50">
        <w:rPr>
          <w:b/>
          <w:bCs/>
        </w:rPr>
        <w:t xml:space="preserve"> </w:t>
      </w:r>
      <w:hyperlink r:id="rId18" w:history="1">
        <w:r w:rsidR="00967F50" w:rsidRPr="00AF4320">
          <w:rPr>
            <w:rStyle w:val="Hyperlink"/>
            <w:b/>
            <w:bCs/>
          </w:rPr>
          <w:t>David.Davies@rcot.co.uk</w:t>
        </w:r>
      </w:hyperlink>
      <w:r w:rsidR="00967F50">
        <w:rPr>
          <w:b/>
          <w:bCs/>
        </w:rPr>
        <w:t xml:space="preserve"> </w:t>
      </w:r>
    </w:p>
    <w:p w14:paraId="3E3CF4F3" w14:textId="438DD8D5" w:rsidR="00967F50" w:rsidRDefault="00967F50">
      <w:pPr>
        <w:rPr>
          <w:b/>
          <w:bCs/>
        </w:rPr>
      </w:pPr>
    </w:p>
    <w:p w14:paraId="33C432F4" w14:textId="10D85277" w:rsidR="00967F50" w:rsidRPr="007A584E" w:rsidRDefault="00967F50">
      <w:pPr>
        <w:rPr>
          <w:b/>
          <w:bCs/>
        </w:rPr>
      </w:pPr>
      <w:r>
        <w:rPr>
          <w:b/>
          <w:bCs/>
        </w:rPr>
        <w:t>Callum Higgins, Chartered Society of Physiotherapy,</w:t>
      </w:r>
      <w:r w:rsidRPr="00967F50">
        <w:rPr>
          <w:b/>
          <w:bCs/>
        </w:rPr>
        <w:t xml:space="preserve"> </w:t>
      </w:r>
      <w:r w:rsidR="00972D29">
        <w:rPr>
          <w:b/>
          <w:bCs/>
        </w:rPr>
        <w:t xml:space="preserve">Public Affairs and Policy Manager (Wales), </w:t>
      </w:r>
      <w:hyperlink r:id="rId19" w:history="1">
        <w:r w:rsidR="00972D29" w:rsidRPr="00077817">
          <w:rPr>
            <w:rStyle w:val="Hyperlink"/>
            <w:b/>
            <w:bCs/>
          </w:rPr>
          <w:t>higginsc@csp.org.uk</w:t>
        </w:r>
      </w:hyperlink>
      <w:r>
        <w:rPr>
          <w:b/>
          <w:bCs/>
        </w:rPr>
        <w:t xml:space="preserve"> </w:t>
      </w:r>
    </w:p>
    <w:sectPr w:rsidR="00967F50" w:rsidRPr="007A58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C92E" w14:textId="77777777" w:rsidR="00FB24B4" w:rsidRDefault="00FB24B4" w:rsidP="00107394">
      <w:r>
        <w:separator/>
      </w:r>
    </w:p>
  </w:endnote>
  <w:endnote w:type="continuationSeparator" w:id="0">
    <w:p w14:paraId="4AFFDFCF" w14:textId="77777777" w:rsidR="00FB24B4" w:rsidRDefault="00FB24B4" w:rsidP="0010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9E9D" w14:textId="77777777" w:rsidR="00FB24B4" w:rsidRDefault="00FB24B4" w:rsidP="00107394">
      <w:r>
        <w:separator/>
      </w:r>
    </w:p>
  </w:footnote>
  <w:footnote w:type="continuationSeparator" w:id="0">
    <w:p w14:paraId="50AB3405" w14:textId="77777777" w:rsidR="00FB24B4" w:rsidRDefault="00FB24B4" w:rsidP="00107394">
      <w:r>
        <w:continuationSeparator/>
      </w:r>
    </w:p>
  </w:footnote>
  <w:footnote w:id="1">
    <w:p w14:paraId="36CCDD4D" w14:textId="6897E352" w:rsidR="00107394" w:rsidRDefault="00107394">
      <w:pPr>
        <w:pStyle w:val="FootnoteText"/>
      </w:pPr>
      <w:r>
        <w:rPr>
          <w:rStyle w:val="FootnoteReference"/>
        </w:rPr>
        <w:footnoteRef/>
      </w:r>
      <w:r>
        <w:t xml:space="preserve"> </w:t>
      </w:r>
      <w:hyperlink r:id="rId1" w:history="1">
        <w:r w:rsidRPr="00DE0274">
          <w:rPr>
            <w:rStyle w:val="Hyperlink"/>
          </w:rPr>
          <w:t>https://www.themdu.com/guidance-and-advice/guides/duty-of-candour-scotland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E1996"/>
    <w:multiLevelType w:val="hybridMultilevel"/>
    <w:tmpl w:val="94BEC7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36641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45"/>
    <w:rsid w:val="00001354"/>
    <w:rsid w:val="00006075"/>
    <w:rsid w:val="0003113F"/>
    <w:rsid w:val="000577BA"/>
    <w:rsid w:val="000708AF"/>
    <w:rsid w:val="00083E05"/>
    <w:rsid w:val="00083E0F"/>
    <w:rsid w:val="00092A8A"/>
    <w:rsid w:val="00095A11"/>
    <w:rsid w:val="000A2136"/>
    <w:rsid w:val="000A24FD"/>
    <w:rsid w:val="000B0DC6"/>
    <w:rsid w:val="000C6200"/>
    <w:rsid w:val="000D2923"/>
    <w:rsid w:val="000D367F"/>
    <w:rsid w:val="000D4C3D"/>
    <w:rsid w:val="000E11BB"/>
    <w:rsid w:val="000F0FC6"/>
    <w:rsid w:val="00107394"/>
    <w:rsid w:val="00124C9A"/>
    <w:rsid w:val="00133C95"/>
    <w:rsid w:val="0016292C"/>
    <w:rsid w:val="00172103"/>
    <w:rsid w:val="00196AAD"/>
    <w:rsid w:val="001A3349"/>
    <w:rsid w:val="001B3960"/>
    <w:rsid w:val="001F2A90"/>
    <w:rsid w:val="001F5099"/>
    <w:rsid w:val="002024B8"/>
    <w:rsid w:val="00212785"/>
    <w:rsid w:val="002136B4"/>
    <w:rsid w:val="00213AB5"/>
    <w:rsid w:val="002156F8"/>
    <w:rsid w:val="00224AD4"/>
    <w:rsid w:val="00226BD7"/>
    <w:rsid w:val="00234640"/>
    <w:rsid w:val="00266E43"/>
    <w:rsid w:val="00267873"/>
    <w:rsid w:val="002759F9"/>
    <w:rsid w:val="002B6B2E"/>
    <w:rsid w:val="002B6D4B"/>
    <w:rsid w:val="00303BB3"/>
    <w:rsid w:val="00303CC4"/>
    <w:rsid w:val="003236DD"/>
    <w:rsid w:val="00324BFE"/>
    <w:rsid w:val="00327022"/>
    <w:rsid w:val="003374F3"/>
    <w:rsid w:val="0034220D"/>
    <w:rsid w:val="00355D02"/>
    <w:rsid w:val="0036011C"/>
    <w:rsid w:val="00360940"/>
    <w:rsid w:val="00361710"/>
    <w:rsid w:val="00365990"/>
    <w:rsid w:val="0037639B"/>
    <w:rsid w:val="00386797"/>
    <w:rsid w:val="003A3736"/>
    <w:rsid w:val="003A3FBC"/>
    <w:rsid w:val="003B0D80"/>
    <w:rsid w:val="003D1672"/>
    <w:rsid w:val="003D63E3"/>
    <w:rsid w:val="003D7D4B"/>
    <w:rsid w:val="003F12B2"/>
    <w:rsid w:val="003F25B8"/>
    <w:rsid w:val="00405733"/>
    <w:rsid w:val="004233D7"/>
    <w:rsid w:val="00427BC3"/>
    <w:rsid w:val="0043444F"/>
    <w:rsid w:val="00434939"/>
    <w:rsid w:val="004370DD"/>
    <w:rsid w:val="004422BE"/>
    <w:rsid w:val="0045178C"/>
    <w:rsid w:val="00451940"/>
    <w:rsid w:val="00456566"/>
    <w:rsid w:val="00460B4E"/>
    <w:rsid w:val="00467D0E"/>
    <w:rsid w:val="0047273D"/>
    <w:rsid w:val="004857EE"/>
    <w:rsid w:val="004947A2"/>
    <w:rsid w:val="004C4A33"/>
    <w:rsid w:val="004C6FAC"/>
    <w:rsid w:val="004D0C66"/>
    <w:rsid w:val="004F12FF"/>
    <w:rsid w:val="00502843"/>
    <w:rsid w:val="0052165E"/>
    <w:rsid w:val="00524590"/>
    <w:rsid w:val="00527F8C"/>
    <w:rsid w:val="0053546E"/>
    <w:rsid w:val="00540C77"/>
    <w:rsid w:val="00552FAC"/>
    <w:rsid w:val="00593FA8"/>
    <w:rsid w:val="005A3EFD"/>
    <w:rsid w:val="005A7793"/>
    <w:rsid w:val="005A7FF3"/>
    <w:rsid w:val="005B4B32"/>
    <w:rsid w:val="005B75AE"/>
    <w:rsid w:val="005C0240"/>
    <w:rsid w:val="005C1D48"/>
    <w:rsid w:val="005C4CAF"/>
    <w:rsid w:val="005C5484"/>
    <w:rsid w:val="005D3104"/>
    <w:rsid w:val="005D6D5B"/>
    <w:rsid w:val="005E0395"/>
    <w:rsid w:val="005E0D3E"/>
    <w:rsid w:val="005E36D4"/>
    <w:rsid w:val="005F49E0"/>
    <w:rsid w:val="005F7965"/>
    <w:rsid w:val="006043EA"/>
    <w:rsid w:val="00607B67"/>
    <w:rsid w:val="00626253"/>
    <w:rsid w:val="0064173D"/>
    <w:rsid w:val="00653CE9"/>
    <w:rsid w:val="0069331E"/>
    <w:rsid w:val="006A3A83"/>
    <w:rsid w:val="006A6731"/>
    <w:rsid w:val="006A7808"/>
    <w:rsid w:val="006D04BD"/>
    <w:rsid w:val="006D0AE2"/>
    <w:rsid w:val="006D4C69"/>
    <w:rsid w:val="00717883"/>
    <w:rsid w:val="007454D9"/>
    <w:rsid w:val="00762169"/>
    <w:rsid w:val="0076281E"/>
    <w:rsid w:val="00770D54"/>
    <w:rsid w:val="00771300"/>
    <w:rsid w:val="00772239"/>
    <w:rsid w:val="00780DD3"/>
    <w:rsid w:val="00781809"/>
    <w:rsid w:val="007828B6"/>
    <w:rsid w:val="00783900"/>
    <w:rsid w:val="0079053B"/>
    <w:rsid w:val="00792441"/>
    <w:rsid w:val="007A07F2"/>
    <w:rsid w:val="007A1AC4"/>
    <w:rsid w:val="007A2AF9"/>
    <w:rsid w:val="007A584E"/>
    <w:rsid w:val="007B7156"/>
    <w:rsid w:val="007C0C91"/>
    <w:rsid w:val="007E4B2F"/>
    <w:rsid w:val="00801700"/>
    <w:rsid w:val="00830F92"/>
    <w:rsid w:val="008347BE"/>
    <w:rsid w:val="00853012"/>
    <w:rsid w:val="0085441D"/>
    <w:rsid w:val="0086240A"/>
    <w:rsid w:val="00865B57"/>
    <w:rsid w:val="00882C75"/>
    <w:rsid w:val="008B0FDA"/>
    <w:rsid w:val="008E4206"/>
    <w:rsid w:val="008F4E76"/>
    <w:rsid w:val="00904DBB"/>
    <w:rsid w:val="009116DC"/>
    <w:rsid w:val="00916353"/>
    <w:rsid w:val="009339E2"/>
    <w:rsid w:val="00960BF3"/>
    <w:rsid w:val="00967F50"/>
    <w:rsid w:val="00972D29"/>
    <w:rsid w:val="00975296"/>
    <w:rsid w:val="00980AA2"/>
    <w:rsid w:val="00981901"/>
    <w:rsid w:val="009A3872"/>
    <w:rsid w:val="009A6EE0"/>
    <w:rsid w:val="009B00BF"/>
    <w:rsid w:val="009C438B"/>
    <w:rsid w:val="009D286A"/>
    <w:rsid w:val="009F1A4F"/>
    <w:rsid w:val="00A07E40"/>
    <w:rsid w:val="00A10B5C"/>
    <w:rsid w:val="00A2252D"/>
    <w:rsid w:val="00A35C79"/>
    <w:rsid w:val="00A42E68"/>
    <w:rsid w:val="00A46F79"/>
    <w:rsid w:val="00A5011F"/>
    <w:rsid w:val="00A733D0"/>
    <w:rsid w:val="00A959DB"/>
    <w:rsid w:val="00A9779E"/>
    <w:rsid w:val="00AC05E4"/>
    <w:rsid w:val="00AC49B0"/>
    <w:rsid w:val="00AE5B38"/>
    <w:rsid w:val="00AE76A7"/>
    <w:rsid w:val="00B006B6"/>
    <w:rsid w:val="00B01233"/>
    <w:rsid w:val="00B27109"/>
    <w:rsid w:val="00B31CA5"/>
    <w:rsid w:val="00B51044"/>
    <w:rsid w:val="00B62F1D"/>
    <w:rsid w:val="00B651DE"/>
    <w:rsid w:val="00B70346"/>
    <w:rsid w:val="00B74283"/>
    <w:rsid w:val="00BA0A1F"/>
    <w:rsid w:val="00BB40B4"/>
    <w:rsid w:val="00BC18C6"/>
    <w:rsid w:val="00BD618D"/>
    <w:rsid w:val="00BE3C09"/>
    <w:rsid w:val="00BE4097"/>
    <w:rsid w:val="00BF20DB"/>
    <w:rsid w:val="00C04CC8"/>
    <w:rsid w:val="00C04EB4"/>
    <w:rsid w:val="00C079B7"/>
    <w:rsid w:val="00C27F80"/>
    <w:rsid w:val="00C306F4"/>
    <w:rsid w:val="00C33225"/>
    <w:rsid w:val="00C645F2"/>
    <w:rsid w:val="00C72281"/>
    <w:rsid w:val="00C7256E"/>
    <w:rsid w:val="00C9461D"/>
    <w:rsid w:val="00CA4A77"/>
    <w:rsid w:val="00CA6DA8"/>
    <w:rsid w:val="00CA746D"/>
    <w:rsid w:val="00CB5920"/>
    <w:rsid w:val="00CC41FB"/>
    <w:rsid w:val="00CE1284"/>
    <w:rsid w:val="00D120D6"/>
    <w:rsid w:val="00D20758"/>
    <w:rsid w:val="00D25712"/>
    <w:rsid w:val="00D307AD"/>
    <w:rsid w:val="00D46398"/>
    <w:rsid w:val="00D56EA6"/>
    <w:rsid w:val="00D57078"/>
    <w:rsid w:val="00D7136B"/>
    <w:rsid w:val="00D74446"/>
    <w:rsid w:val="00D75280"/>
    <w:rsid w:val="00D7791B"/>
    <w:rsid w:val="00D82309"/>
    <w:rsid w:val="00D8444B"/>
    <w:rsid w:val="00D85CA8"/>
    <w:rsid w:val="00D9638F"/>
    <w:rsid w:val="00DA2347"/>
    <w:rsid w:val="00DA5059"/>
    <w:rsid w:val="00DB0E74"/>
    <w:rsid w:val="00DB5C97"/>
    <w:rsid w:val="00DC5E34"/>
    <w:rsid w:val="00DD2EE8"/>
    <w:rsid w:val="00DE573B"/>
    <w:rsid w:val="00DE6FEF"/>
    <w:rsid w:val="00DF2A71"/>
    <w:rsid w:val="00E02D54"/>
    <w:rsid w:val="00E27045"/>
    <w:rsid w:val="00E321D7"/>
    <w:rsid w:val="00E4527B"/>
    <w:rsid w:val="00E47F2F"/>
    <w:rsid w:val="00E574AD"/>
    <w:rsid w:val="00E623A0"/>
    <w:rsid w:val="00E73B49"/>
    <w:rsid w:val="00E8035C"/>
    <w:rsid w:val="00E8111A"/>
    <w:rsid w:val="00E853E8"/>
    <w:rsid w:val="00EA0036"/>
    <w:rsid w:val="00EB4289"/>
    <w:rsid w:val="00ED591F"/>
    <w:rsid w:val="00EE4887"/>
    <w:rsid w:val="00EE5C3B"/>
    <w:rsid w:val="00EF064C"/>
    <w:rsid w:val="00F16BC8"/>
    <w:rsid w:val="00F16E29"/>
    <w:rsid w:val="00F23F8E"/>
    <w:rsid w:val="00F26E77"/>
    <w:rsid w:val="00F26F22"/>
    <w:rsid w:val="00F31A6B"/>
    <w:rsid w:val="00F352D9"/>
    <w:rsid w:val="00F352EA"/>
    <w:rsid w:val="00F47610"/>
    <w:rsid w:val="00F53D1F"/>
    <w:rsid w:val="00F601C7"/>
    <w:rsid w:val="00F71D35"/>
    <w:rsid w:val="00F72A1A"/>
    <w:rsid w:val="00F73DFB"/>
    <w:rsid w:val="00F7668D"/>
    <w:rsid w:val="00F8420C"/>
    <w:rsid w:val="00F908DC"/>
    <w:rsid w:val="00FB24B4"/>
    <w:rsid w:val="00FB4940"/>
    <w:rsid w:val="00FB49A2"/>
    <w:rsid w:val="00FC222B"/>
    <w:rsid w:val="00FC27BD"/>
    <w:rsid w:val="00FC6BCF"/>
    <w:rsid w:val="00FD1601"/>
    <w:rsid w:val="00FD2D44"/>
    <w:rsid w:val="00FD7EA9"/>
    <w:rsid w:val="00FF6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25A0"/>
  <w15:chartTrackingRefBased/>
  <w15:docId w15:val="{474BFC75-8DA8-44BB-98EA-1EAF37F0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E27045"/>
  </w:style>
  <w:style w:type="paragraph" w:styleId="ListParagraph">
    <w:name w:val="List Paragraph"/>
    <w:basedOn w:val="Normal"/>
    <w:link w:val="ListParagraphChar"/>
    <w:uiPriority w:val="34"/>
    <w:qFormat/>
    <w:rsid w:val="00E27045"/>
    <w:pPr>
      <w:ind w:left="720"/>
      <w:contextualSpacing/>
    </w:pPr>
    <w:rPr>
      <w:rFonts w:asciiTheme="minorHAnsi" w:hAnsiTheme="minorHAnsi" w:cstheme="minorBidi"/>
    </w:rPr>
  </w:style>
  <w:style w:type="paragraph" w:styleId="NoSpacing">
    <w:name w:val="No Spacing"/>
    <w:uiPriority w:val="1"/>
    <w:qFormat/>
    <w:rsid w:val="00E27045"/>
    <w:pPr>
      <w:spacing w:after="0" w:line="240" w:lineRule="auto"/>
    </w:pPr>
    <w:rPr>
      <w:rFonts w:ascii="Calibri" w:hAnsi="Calibri" w:cs="Calibri"/>
    </w:rPr>
  </w:style>
  <w:style w:type="paragraph" w:styleId="Revision">
    <w:name w:val="Revision"/>
    <w:hidden/>
    <w:uiPriority w:val="99"/>
    <w:semiHidden/>
    <w:rsid w:val="000D367F"/>
    <w:pPr>
      <w:spacing w:after="0" w:line="240" w:lineRule="auto"/>
    </w:pPr>
    <w:rPr>
      <w:rFonts w:ascii="Calibri" w:hAnsi="Calibri" w:cs="Calibri"/>
    </w:rPr>
  </w:style>
  <w:style w:type="paragraph" w:styleId="NormalWeb">
    <w:name w:val="Normal (Web)"/>
    <w:basedOn w:val="Normal"/>
    <w:uiPriority w:val="99"/>
    <w:unhideWhenUsed/>
    <w:rsid w:val="00083E05"/>
    <w:rPr>
      <w:rFonts w:ascii="Times New Roman" w:hAnsi="Times New Roman" w:cs="Times New Roman"/>
      <w:sz w:val="24"/>
      <w:szCs w:val="24"/>
      <w:lang w:eastAsia="en-GB"/>
    </w:rPr>
  </w:style>
  <w:style w:type="character" w:styleId="Hyperlink">
    <w:name w:val="Hyperlink"/>
    <w:basedOn w:val="DefaultParagraphFont"/>
    <w:uiPriority w:val="99"/>
    <w:unhideWhenUsed/>
    <w:rsid w:val="007A584E"/>
    <w:rPr>
      <w:color w:val="0563C1" w:themeColor="hyperlink"/>
      <w:u w:val="single"/>
    </w:rPr>
  </w:style>
  <w:style w:type="character" w:styleId="UnresolvedMention">
    <w:name w:val="Unresolved Mention"/>
    <w:basedOn w:val="DefaultParagraphFont"/>
    <w:uiPriority w:val="99"/>
    <w:semiHidden/>
    <w:unhideWhenUsed/>
    <w:rsid w:val="007A584E"/>
    <w:rPr>
      <w:color w:val="605E5C"/>
      <w:shd w:val="clear" w:color="auto" w:fill="E1DFDD"/>
    </w:rPr>
  </w:style>
  <w:style w:type="paragraph" w:styleId="FootnoteText">
    <w:name w:val="footnote text"/>
    <w:basedOn w:val="Normal"/>
    <w:link w:val="FootnoteTextChar"/>
    <w:uiPriority w:val="99"/>
    <w:semiHidden/>
    <w:unhideWhenUsed/>
    <w:rsid w:val="00107394"/>
    <w:rPr>
      <w:sz w:val="20"/>
      <w:szCs w:val="20"/>
    </w:rPr>
  </w:style>
  <w:style w:type="character" w:customStyle="1" w:styleId="FootnoteTextChar">
    <w:name w:val="Footnote Text Char"/>
    <w:basedOn w:val="DefaultParagraphFont"/>
    <w:link w:val="FootnoteText"/>
    <w:uiPriority w:val="99"/>
    <w:semiHidden/>
    <w:rsid w:val="00107394"/>
    <w:rPr>
      <w:rFonts w:ascii="Calibri" w:hAnsi="Calibri" w:cs="Calibri"/>
      <w:sz w:val="20"/>
      <w:szCs w:val="20"/>
    </w:rPr>
  </w:style>
  <w:style w:type="character" w:styleId="FootnoteReference">
    <w:name w:val="footnote reference"/>
    <w:basedOn w:val="DefaultParagraphFont"/>
    <w:uiPriority w:val="99"/>
    <w:semiHidden/>
    <w:unhideWhenUsed/>
    <w:rsid w:val="001073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2917">
      <w:bodyDiv w:val="1"/>
      <w:marLeft w:val="0"/>
      <w:marRight w:val="0"/>
      <w:marTop w:val="0"/>
      <w:marBottom w:val="0"/>
      <w:divBdr>
        <w:top w:val="none" w:sz="0" w:space="0" w:color="auto"/>
        <w:left w:val="none" w:sz="0" w:space="0" w:color="auto"/>
        <w:bottom w:val="none" w:sz="0" w:space="0" w:color="auto"/>
        <w:right w:val="none" w:sz="0" w:space="0" w:color="auto"/>
      </w:divBdr>
    </w:div>
    <w:div w:id="935985342">
      <w:bodyDiv w:val="1"/>
      <w:marLeft w:val="0"/>
      <w:marRight w:val="0"/>
      <w:marTop w:val="0"/>
      <w:marBottom w:val="0"/>
      <w:divBdr>
        <w:top w:val="none" w:sz="0" w:space="0" w:color="auto"/>
        <w:left w:val="none" w:sz="0" w:space="0" w:color="auto"/>
        <w:bottom w:val="none" w:sz="0" w:space="0" w:color="auto"/>
        <w:right w:val="none" w:sz="0" w:space="0" w:color="auto"/>
      </w:divBdr>
    </w:div>
    <w:div w:id="10093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8A30.0FAB7DB0" TargetMode="External"/><Relationship Id="rId18" Type="http://schemas.openxmlformats.org/officeDocument/2006/relationships/hyperlink" Target="mailto:David.Davies@rcot.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ss.Saunders@rcpod.org.uk" TargetMode="External"/><Relationship Id="rId2" Type="http://schemas.openxmlformats.org/officeDocument/2006/relationships/customXml" Target="../customXml/item2.xml"/><Relationship Id="rId16" Type="http://schemas.openxmlformats.org/officeDocument/2006/relationships/hyperlink" Target="mailto:naila.noori@rcsl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higginsc@csp.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mdu.com/guidance-and-advice/guides/duty-of-candour-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03D4344D3FC49A0533B7B3F6A12C1" ma:contentTypeVersion="14" ma:contentTypeDescription="Create a new document." ma:contentTypeScope="" ma:versionID="9bc389fe5c56ceb296bec4f4f028765f">
  <xsd:schema xmlns:xsd="http://www.w3.org/2001/XMLSchema" xmlns:xs="http://www.w3.org/2001/XMLSchema" xmlns:p="http://schemas.microsoft.com/office/2006/metadata/properties" xmlns:ns2="c538b134-7a8b-4aa2-aaca-467dd8fe17d4" xmlns:ns3="c7ee2e73-b039-4c64-b3b3-f485f732e144" xmlns:ns4="2742bbb5-d832-4556-9006-8a246a5838e7" targetNamespace="http://schemas.microsoft.com/office/2006/metadata/properties" ma:root="true" ma:fieldsID="69a2e2cd2c4006f13e67b178ca2963b9" ns2:_="" ns3:_="" ns4:_="">
    <xsd:import namespace="c538b134-7a8b-4aa2-aaca-467dd8fe17d4"/>
    <xsd:import namespace="c7ee2e73-b039-4c64-b3b3-f485f732e144"/>
    <xsd:import namespace="2742bbb5-d832-4556-9006-8a246a5838e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8b134-7a8b-4aa2-aaca-467dd8fe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e2e73-b039-4c64-b3b3-f485f732e1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c538b134-7a8b-4aa2-aaca-467dd8fe17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7732F-4143-401B-BAC7-C27ED477833F}">
  <ds:schemaRefs>
    <ds:schemaRef ds:uri="http://schemas.microsoft.com/sharepoint/v3/contenttype/forms"/>
  </ds:schemaRefs>
</ds:datastoreItem>
</file>

<file path=customXml/itemProps2.xml><?xml version="1.0" encoding="utf-8"?>
<ds:datastoreItem xmlns:ds="http://schemas.openxmlformats.org/officeDocument/2006/customXml" ds:itemID="{44CA291D-9CD3-45AD-8A5B-16867FF84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8b134-7a8b-4aa2-aaca-467dd8fe17d4"/>
    <ds:schemaRef ds:uri="c7ee2e73-b039-4c64-b3b3-f485f732e144"/>
    <ds:schemaRef ds:uri="2742bbb5-d832-4556-9006-8a246a583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DB970-1749-4A95-A880-B82A91433637}">
  <ds:schemaRefs>
    <ds:schemaRef ds:uri="http://schemas.microsoft.com/office/2006/metadata/properties"/>
    <ds:schemaRef ds:uri="http://schemas.microsoft.com/office/infopath/2007/PartnerControls"/>
    <ds:schemaRef ds:uri="2742bbb5-d832-4556-9006-8a246a5838e7"/>
    <ds:schemaRef ds:uri="c538b134-7a8b-4aa2-aaca-467dd8fe17d4"/>
  </ds:schemaRefs>
</ds:datastoreItem>
</file>

<file path=customXml/itemProps4.xml><?xml version="1.0" encoding="utf-8"?>
<ds:datastoreItem xmlns:ds="http://schemas.openxmlformats.org/officeDocument/2006/customXml" ds:itemID="{2DBB5930-AA0D-4B04-A90E-ED288B0A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8562</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Naila Noori</dc:creator>
  <cp:keywords/>
  <dc:description/>
  <cp:lastModifiedBy>Naila Noori</cp:lastModifiedBy>
  <cp:revision>251</cp:revision>
  <dcterms:created xsi:type="dcterms:W3CDTF">2022-11-30T10:46:00Z</dcterms:created>
  <dcterms:modified xsi:type="dcterms:W3CDTF">2022-12-07T11:02:00Z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0x01010042D03D4344D3FC49A0533B7B3F6A12C1</vt:lpwstr>
  </property>
  <property fmtid="{D5CDD505-2E9C-101B-9397-08002B2CF9AE}" pid="3" name="MediaServiceImageTags">
    <vt:lpwstr/>
  </property>
</Properties>
</file>