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AD3D7" w14:textId="5345D530" w:rsidR="00D11754" w:rsidRDefault="00E54987" w:rsidP="00D11754">
      <w:pPr>
        <w:pStyle w:val="Title"/>
        <w:spacing w:after="0" w:line="240" w:lineRule="auto"/>
      </w:pPr>
      <w:r>
        <w:t>Business case scenario 2: occupational therapist in planning and development</w:t>
      </w:r>
    </w:p>
    <w:p w14:paraId="47A07FBF" w14:textId="77777777" w:rsidR="00D11754" w:rsidRPr="00D11754" w:rsidRDefault="00D11754" w:rsidP="00D11754">
      <w:pPr>
        <w:spacing w:after="0"/>
      </w:pPr>
    </w:p>
    <w:p w14:paraId="2DCC2E63" w14:textId="07F7E963" w:rsidR="00E54987" w:rsidRDefault="00E54987" w:rsidP="00D11754">
      <w:pPr>
        <w:pStyle w:val="Subtitle"/>
        <w:spacing w:after="0" w:line="240" w:lineRule="auto"/>
      </w:pPr>
      <w:r w:rsidRPr="00141DB0">
        <w:t>New</w:t>
      </w:r>
      <w:r>
        <w:t>-b</w:t>
      </w:r>
      <w:r w:rsidRPr="00141DB0">
        <w:t xml:space="preserve">uild </w:t>
      </w:r>
      <w:r>
        <w:t>and</w:t>
      </w:r>
      <w:r w:rsidRPr="00141DB0">
        <w:t xml:space="preserve"> </w:t>
      </w:r>
      <w:r>
        <w:t>r</w:t>
      </w:r>
      <w:r w:rsidRPr="00141DB0">
        <w:t xml:space="preserve">egeneration </w:t>
      </w:r>
      <w:r>
        <w:t>s</w:t>
      </w:r>
      <w:r w:rsidRPr="00141DB0">
        <w:t>chemes</w:t>
      </w:r>
    </w:p>
    <w:p w14:paraId="3E93D4BA" w14:textId="77777777" w:rsidR="00D11754" w:rsidRPr="00D11754" w:rsidRDefault="00D11754" w:rsidP="00E86085">
      <w:pPr>
        <w:spacing w:after="0"/>
      </w:pPr>
    </w:p>
    <w:p w14:paraId="0D1C576C" w14:textId="502321B1" w:rsidR="00E54987" w:rsidRPr="00141DB0" w:rsidRDefault="00E54987" w:rsidP="00D11754">
      <w:pPr>
        <w:pStyle w:val="Heading1"/>
        <w:spacing w:after="0" w:line="240" w:lineRule="auto"/>
      </w:pPr>
      <w:r w:rsidRPr="00141DB0">
        <w:t xml:space="preserve">1. Executive </w:t>
      </w:r>
      <w:r w:rsidR="00F97A38">
        <w:t>s</w:t>
      </w:r>
      <w:r w:rsidRPr="00141DB0">
        <w:t>ummary</w:t>
      </w:r>
    </w:p>
    <w:p w14:paraId="13527A57" w14:textId="57067CFC" w:rsidR="00E54987" w:rsidRDefault="00E54987" w:rsidP="00D11754">
      <w:pPr>
        <w:spacing w:after="0" w:line="240" w:lineRule="auto"/>
        <w:rPr>
          <w:sz w:val="22"/>
          <w:szCs w:val="22"/>
        </w:rPr>
      </w:pPr>
      <w:r w:rsidRPr="00F97A38">
        <w:rPr>
          <w:sz w:val="22"/>
          <w:szCs w:val="22"/>
        </w:rPr>
        <w:t xml:space="preserve">This proposal recommends employing an </w:t>
      </w:r>
      <w:r w:rsidR="0002110E">
        <w:rPr>
          <w:sz w:val="22"/>
          <w:szCs w:val="22"/>
        </w:rPr>
        <w:t>o</w:t>
      </w:r>
      <w:r w:rsidRPr="00F97A38">
        <w:rPr>
          <w:sz w:val="22"/>
          <w:szCs w:val="22"/>
        </w:rPr>
        <w:t xml:space="preserve">ccupational </w:t>
      </w:r>
      <w:r w:rsidR="0002110E">
        <w:rPr>
          <w:sz w:val="22"/>
          <w:szCs w:val="22"/>
        </w:rPr>
        <w:t>t</w:t>
      </w:r>
      <w:r w:rsidRPr="00F97A38">
        <w:rPr>
          <w:sz w:val="22"/>
          <w:szCs w:val="22"/>
        </w:rPr>
        <w:t>herapist</w:t>
      </w:r>
      <w:r w:rsidR="0002110E">
        <w:rPr>
          <w:sz w:val="22"/>
          <w:szCs w:val="22"/>
        </w:rPr>
        <w:t xml:space="preserve"> (OT)</w:t>
      </w:r>
      <w:r w:rsidRPr="00F97A38">
        <w:rPr>
          <w:sz w:val="22"/>
          <w:szCs w:val="22"/>
        </w:rPr>
        <w:t xml:space="preserve"> to ensure new housing developments and regeneration schemes deliver genuinely accessible, functional homes from the outset. The OT will work from pre-planning through to completion, preventing costly post-construction adaptations and ensuring Building Regulations compliance delivers real-world usability.</w:t>
      </w:r>
    </w:p>
    <w:p w14:paraId="3CA1FF5E" w14:textId="77777777" w:rsidR="00E86085" w:rsidRPr="00F97A38" w:rsidRDefault="00E86085" w:rsidP="00D11754">
      <w:pPr>
        <w:spacing w:after="0" w:line="240" w:lineRule="auto"/>
        <w:rPr>
          <w:sz w:val="22"/>
          <w:szCs w:val="22"/>
        </w:rPr>
      </w:pPr>
    </w:p>
    <w:p w14:paraId="5E2C269B" w14:textId="6B1358A8" w:rsidR="00E54987" w:rsidRPr="00F97A38" w:rsidRDefault="00E54987" w:rsidP="00D11754">
      <w:pPr>
        <w:spacing w:after="0" w:line="240" w:lineRule="auto"/>
        <w:rPr>
          <w:sz w:val="22"/>
          <w:szCs w:val="22"/>
        </w:rPr>
      </w:pPr>
      <w:r w:rsidRPr="00F97A38">
        <w:rPr>
          <w:b/>
          <w:bCs/>
          <w:sz w:val="22"/>
          <w:szCs w:val="22"/>
        </w:rPr>
        <w:t>Investment:</w:t>
      </w:r>
      <w:r w:rsidRPr="00F97A38">
        <w:rPr>
          <w:sz w:val="22"/>
          <w:szCs w:val="22"/>
        </w:rPr>
        <w:t xml:space="preserve"> [£X] annually OR [£X per development] consultancy model</w:t>
      </w:r>
      <w:r w:rsidRPr="00F97A38">
        <w:rPr>
          <w:sz w:val="22"/>
          <w:szCs w:val="22"/>
        </w:rPr>
        <w:br/>
      </w:r>
      <w:r w:rsidRPr="00F97A38">
        <w:rPr>
          <w:b/>
          <w:bCs/>
          <w:sz w:val="22"/>
          <w:szCs w:val="22"/>
        </w:rPr>
        <w:t>Return:</w:t>
      </w:r>
      <w:r w:rsidRPr="00F97A38">
        <w:rPr>
          <w:sz w:val="22"/>
          <w:szCs w:val="22"/>
        </w:rPr>
        <w:t xml:space="preserve"> [£</w:t>
      </w:r>
      <w:r w:rsidR="00702040">
        <w:rPr>
          <w:sz w:val="22"/>
          <w:szCs w:val="22"/>
        </w:rPr>
        <w:t>X</w:t>
      </w:r>
      <w:r w:rsidRPr="00F97A38">
        <w:rPr>
          <w:sz w:val="22"/>
          <w:szCs w:val="22"/>
        </w:rPr>
        <w:t>] saved per accessible property through design-stage input</w:t>
      </w:r>
      <w:r w:rsidRPr="00F97A38">
        <w:rPr>
          <w:sz w:val="22"/>
          <w:szCs w:val="22"/>
        </w:rPr>
        <w:br/>
      </w:r>
      <w:r w:rsidRPr="00F97A38">
        <w:rPr>
          <w:b/>
          <w:bCs/>
          <w:sz w:val="22"/>
          <w:szCs w:val="22"/>
        </w:rPr>
        <w:t>ROI:</w:t>
      </w:r>
      <w:r w:rsidRPr="00F97A38">
        <w:rPr>
          <w:sz w:val="22"/>
          <w:szCs w:val="22"/>
        </w:rPr>
        <w:t xml:space="preserve"> [X:1] with immediate impact on first development</w:t>
      </w:r>
    </w:p>
    <w:p w14:paraId="660706D1" w14:textId="77777777" w:rsidR="00E86085" w:rsidRDefault="00E86085" w:rsidP="00D11754">
      <w:pPr>
        <w:spacing w:after="0" w:line="240" w:lineRule="auto"/>
        <w:rPr>
          <w:b/>
          <w:sz w:val="22"/>
          <w:szCs w:val="22"/>
        </w:rPr>
      </w:pPr>
    </w:p>
    <w:p w14:paraId="5ED201B1" w14:textId="2DCE7FBB" w:rsidR="00E54987" w:rsidRPr="00F97A38" w:rsidRDefault="00E54987" w:rsidP="00D11754">
      <w:pPr>
        <w:spacing w:after="0" w:line="240" w:lineRule="auto"/>
        <w:rPr>
          <w:b/>
          <w:sz w:val="22"/>
          <w:szCs w:val="22"/>
        </w:rPr>
      </w:pPr>
      <w:r w:rsidRPr="00F97A38">
        <w:rPr>
          <w:b/>
          <w:sz w:val="22"/>
          <w:szCs w:val="22"/>
        </w:rPr>
        <w:t>Key Benefits:</w:t>
      </w:r>
    </w:p>
    <w:p w14:paraId="3997C708" w14:textId="4C893453" w:rsidR="00E54987" w:rsidRPr="00F97A38" w:rsidRDefault="00E54987" w:rsidP="00D11754">
      <w:pPr>
        <w:numPr>
          <w:ilvl w:val="0"/>
          <w:numId w:val="8"/>
        </w:numPr>
        <w:spacing w:after="0" w:line="240" w:lineRule="auto"/>
        <w:rPr>
          <w:sz w:val="22"/>
          <w:szCs w:val="22"/>
        </w:rPr>
      </w:pPr>
      <w:r w:rsidRPr="00F97A38">
        <w:rPr>
          <w:sz w:val="22"/>
          <w:szCs w:val="22"/>
        </w:rPr>
        <w:t>Save [£</w:t>
      </w:r>
      <w:r w:rsidR="003A4C42">
        <w:rPr>
          <w:sz w:val="22"/>
          <w:szCs w:val="22"/>
        </w:rPr>
        <w:t>X</w:t>
      </w:r>
      <w:r w:rsidRPr="00F97A38">
        <w:rPr>
          <w:sz w:val="22"/>
          <w:szCs w:val="22"/>
        </w:rPr>
        <w:t>] per property by avoiding post-construction adaptations</w:t>
      </w:r>
    </w:p>
    <w:p w14:paraId="0EBB4EAF" w14:textId="77777777" w:rsidR="00E54987" w:rsidRPr="00F97A38" w:rsidRDefault="00E54987" w:rsidP="00D11754">
      <w:pPr>
        <w:numPr>
          <w:ilvl w:val="0"/>
          <w:numId w:val="8"/>
        </w:numPr>
        <w:spacing w:after="0" w:line="240" w:lineRule="auto"/>
        <w:rPr>
          <w:sz w:val="22"/>
          <w:szCs w:val="22"/>
        </w:rPr>
      </w:pPr>
      <w:r w:rsidRPr="00F97A38">
        <w:rPr>
          <w:sz w:val="22"/>
          <w:szCs w:val="22"/>
        </w:rPr>
        <w:t>Deliver [X] M4(2)/M4(3) homes annually that are genuinely accessible and functional</w:t>
      </w:r>
    </w:p>
    <w:p w14:paraId="42C63BB5" w14:textId="77777777" w:rsidR="00E54987" w:rsidRPr="00F97A38" w:rsidRDefault="00E54987" w:rsidP="00D11754">
      <w:pPr>
        <w:numPr>
          <w:ilvl w:val="0"/>
          <w:numId w:val="8"/>
        </w:numPr>
        <w:spacing w:after="0" w:line="240" w:lineRule="auto"/>
        <w:rPr>
          <w:sz w:val="22"/>
          <w:szCs w:val="22"/>
        </w:rPr>
      </w:pPr>
      <w:r w:rsidRPr="00F97A38">
        <w:rPr>
          <w:sz w:val="22"/>
          <w:szCs w:val="22"/>
        </w:rPr>
        <w:t>Reduce void periods by [X weeks] - properties fit for purpose from completion</w:t>
      </w:r>
    </w:p>
    <w:p w14:paraId="49ED6811" w14:textId="77777777" w:rsidR="00E54987" w:rsidRPr="00F97A38" w:rsidRDefault="00E54987" w:rsidP="00D11754">
      <w:pPr>
        <w:numPr>
          <w:ilvl w:val="0"/>
          <w:numId w:val="8"/>
        </w:numPr>
        <w:spacing w:after="0" w:line="240" w:lineRule="auto"/>
        <w:rPr>
          <w:sz w:val="22"/>
          <w:szCs w:val="22"/>
        </w:rPr>
      </w:pPr>
      <w:r w:rsidRPr="00F97A38">
        <w:rPr>
          <w:sz w:val="22"/>
          <w:szCs w:val="22"/>
        </w:rPr>
        <w:t>Enhance reputation for quality, accessible housing</w:t>
      </w:r>
    </w:p>
    <w:p w14:paraId="33BE41CC" w14:textId="76E3CAC0" w:rsidR="00E54987" w:rsidRPr="00F97A38" w:rsidRDefault="00E54987" w:rsidP="00D11754">
      <w:pPr>
        <w:numPr>
          <w:ilvl w:val="0"/>
          <w:numId w:val="8"/>
        </w:numPr>
        <w:spacing w:after="0" w:line="240" w:lineRule="auto"/>
        <w:rPr>
          <w:sz w:val="22"/>
          <w:szCs w:val="22"/>
        </w:rPr>
      </w:pPr>
      <w:r w:rsidRPr="00F97A38">
        <w:rPr>
          <w:sz w:val="22"/>
          <w:szCs w:val="22"/>
        </w:rPr>
        <w:t xml:space="preserve">Reduce legal/regulatory risk from non-functional </w:t>
      </w:r>
      <w:r w:rsidR="00C33AD0">
        <w:rPr>
          <w:sz w:val="22"/>
          <w:szCs w:val="22"/>
        </w:rPr>
        <w:t>‘</w:t>
      </w:r>
      <w:r w:rsidRPr="00F97A38">
        <w:rPr>
          <w:sz w:val="22"/>
          <w:szCs w:val="22"/>
        </w:rPr>
        <w:t>accessible</w:t>
      </w:r>
      <w:r w:rsidR="00C33AD0">
        <w:rPr>
          <w:sz w:val="22"/>
          <w:szCs w:val="22"/>
        </w:rPr>
        <w:t>’</w:t>
      </w:r>
      <w:r w:rsidRPr="00F97A38">
        <w:rPr>
          <w:sz w:val="22"/>
          <w:szCs w:val="22"/>
        </w:rPr>
        <w:t xml:space="preserve"> homes</w:t>
      </w:r>
    </w:p>
    <w:p w14:paraId="24EEFEFC" w14:textId="77777777" w:rsidR="00E54987" w:rsidRPr="00F97A38" w:rsidRDefault="00E54987" w:rsidP="00D11754">
      <w:pPr>
        <w:numPr>
          <w:ilvl w:val="0"/>
          <w:numId w:val="8"/>
        </w:numPr>
        <w:spacing w:after="0" w:line="240" w:lineRule="auto"/>
        <w:rPr>
          <w:sz w:val="22"/>
          <w:szCs w:val="22"/>
        </w:rPr>
      </w:pPr>
      <w:r w:rsidRPr="00F97A38">
        <w:rPr>
          <w:sz w:val="22"/>
          <w:szCs w:val="22"/>
        </w:rPr>
        <w:t>Demonstrate sector leadership in inclusive design</w:t>
      </w:r>
    </w:p>
    <w:p w14:paraId="6AAD6788" w14:textId="77777777" w:rsidR="00C23448" w:rsidRDefault="00C23448" w:rsidP="00D11754">
      <w:pPr>
        <w:spacing w:after="0" w:line="240" w:lineRule="auto"/>
        <w:rPr>
          <w:b/>
          <w:bCs/>
          <w:sz w:val="22"/>
          <w:szCs w:val="22"/>
        </w:rPr>
      </w:pPr>
    </w:p>
    <w:p w14:paraId="10335DCC" w14:textId="572741BE" w:rsidR="005130C5" w:rsidRDefault="00E54987" w:rsidP="005130C5">
      <w:pPr>
        <w:pStyle w:val="BulletRCOT"/>
      </w:pPr>
      <w:r w:rsidRPr="3B2B266B">
        <w:rPr>
          <w:b/>
          <w:bCs/>
        </w:rPr>
        <w:t>Evidence:</w:t>
      </w:r>
      <w:r w:rsidR="6A0D4C9B" w:rsidRPr="3B2B266B">
        <w:rPr>
          <w:b/>
          <w:bCs/>
        </w:rPr>
        <w:t xml:space="preserve"> </w:t>
      </w:r>
      <w:r w:rsidR="005130C5">
        <w:t>Economic analysis shows fully accessible homes provide £67,000-£101,000 benefit per wheelchair user over 10 years (Habinteg 2023).</w:t>
      </w:r>
    </w:p>
    <w:p w14:paraId="0A70F322" w14:textId="77777777" w:rsidR="00C23448" w:rsidRPr="00F97A38" w:rsidRDefault="00C23448" w:rsidP="00D11754">
      <w:pPr>
        <w:spacing w:after="0" w:line="240" w:lineRule="auto"/>
        <w:rPr>
          <w:sz w:val="22"/>
          <w:szCs w:val="22"/>
        </w:rPr>
      </w:pPr>
    </w:p>
    <w:p w14:paraId="70D5F735" w14:textId="21F47BA2" w:rsidR="00E54987" w:rsidRDefault="00E54987" w:rsidP="00D11754">
      <w:pPr>
        <w:pStyle w:val="Heading1"/>
        <w:spacing w:after="0" w:line="240" w:lineRule="auto"/>
      </w:pPr>
      <w:r w:rsidRPr="000B4DA5">
        <w:t xml:space="preserve">2. Background and </w:t>
      </w:r>
      <w:r w:rsidR="00F97A38" w:rsidRPr="000B4DA5">
        <w:t>c</w:t>
      </w:r>
      <w:r w:rsidRPr="000B4DA5">
        <w:t>ontext</w:t>
      </w:r>
    </w:p>
    <w:p w14:paraId="0DE95619" w14:textId="77777777" w:rsidR="007A5AAC" w:rsidRPr="007A5AAC" w:rsidRDefault="007A5AAC" w:rsidP="007A5AAC">
      <w:pPr>
        <w:spacing w:after="0"/>
      </w:pPr>
    </w:p>
    <w:p w14:paraId="5B799561" w14:textId="578149FE" w:rsidR="00E54987" w:rsidRPr="00F97A38" w:rsidRDefault="00E54987" w:rsidP="007A5AAC">
      <w:pPr>
        <w:pStyle w:val="Heading2"/>
      </w:pPr>
      <w:r w:rsidRPr="00F97A38">
        <w:t xml:space="preserve">Current </w:t>
      </w:r>
      <w:r w:rsidR="000B1915">
        <w:t>c</w:t>
      </w:r>
      <w:r w:rsidRPr="00F97A38">
        <w:t>hallenges</w:t>
      </w:r>
    </w:p>
    <w:p w14:paraId="62647E15" w14:textId="02FEEE72" w:rsidR="00E54987" w:rsidRPr="000B1915" w:rsidRDefault="00E54987" w:rsidP="00D11754">
      <w:pPr>
        <w:spacing w:after="0" w:line="240" w:lineRule="auto"/>
        <w:rPr>
          <w:b/>
          <w:bCs/>
          <w:sz w:val="22"/>
          <w:szCs w:val="22"/>
        </w:rPr>
      </w:pPr>
      <w:r w:rsidRPr="000B1915">
        <w:rPr>
          <w:b/>
          <w:bCs/>
          <w:sz w:val="22"/>
          <w:szCs w:val="22"/>
        </w:rPr>
        <w:t xml:space="preserve">For </w:t>
      </w:r>
      <w:r w:rsidR="000B1915">
        <w:rPr>
          <w:b/>
          <w:bCs/>
          <w:sz w:val="22"/>
          <w:szCs w:val="22"/>
        </w:rPr>
        <w:t>l</w:t>
      </w:r>
      <w:r w:rsidRPr="000B1915">
        <w:rPr>
          <w:b/>
          <w:bCs/>
          <w:sz w:val="22"/>
          <w:szCs w:val="22"/>
        </w:rPr>
        <w:t xml:space="preserve">ocal </w:t>
      </w:r>
      <w:r w:rsidR="000B1915">
        <w:rPr>
          <w:b/>
          <w:bCs/>
          <w:sz w:val="22"/>
          <w:szCs w:val="22"/>
        </w:rPr>
        <w:t>a</w:t>
      </w:r>
      <w:r w:rsidRPr="000B1915">
        <w:rPr>
          <w:b/>
          <w:bCs/>
          <w:sz w:val="22"/>
          <w:szCs w:val="22"/>
        </w:rPr>
        <w:t xml:space="preserve">uthority </w:t>
      </w:r>
      <w:r w:rsidR="000B1915">
        <w:rPr>
          <w:b/>
          <w:bCs/>
          <w:sz w:val="22"/>
          <w:szCs w:val="22"/>
        </w:rPr>
        <w:t>p</w:t>
      </w:r>
      <w:r w:rsidRPr="000B1915">
        <w:rPr>
          <w:b/>
          <w:bCs/>
          <w:sz w:val="22"/>
          <w:szCs w:val="22"/>
        </w:rPr>
        <w:t xml:space="preserve">lanning </w:t>
      </w:r>
      <w:r w:rsidR="000B1915">
        <w:rPr>
          <w:b/>
          <w:bCs/>
          <w:sz w:val="22"/>
          <w:szCs w:val="22"/>
        </w:rPr>
        <w:t>d</w:t>
      </w:r>
      <w:r w:rsidRPr="000B1915">
        <w:rPr>
          <w:b/>
          <w:bCs/>
          <w:sz w:val="22"/>
          <w:szCs w:val="22"/>
        </w:rPr>
        <w:t>epartments:</w:t>
      </w:r>
    </w:p>
    <w:p w14:paraId="4445CF49" w14:textId="77777777" w:rsidR="00E54987" w:rsidRPr="00F97A38" w:rsidRDefault="00E54987" w:rsidP="001341C4">
      <w:pPr>
        <w:pStyle w:val="BulletRCOT"/>
      </w:pPr>
      <w:r w:rsidRPr="00F97A38">
        <w:t>Building Regulations M4(2)/M4(3) achieved on paper but homes not functionally accessible</w:t>
      </w:r>
    </w:p>
    <w:p w14:paraId="452DED53" w14:textId="77777777" w:rsidR="00E54987" w:rsidRPr="00F97A38" w:rsidRDefault="00E54987" w:rsidP="001341C4">
      <w:pPr>
        <w:pStyle w:val="BulletRCOT"/>
      </w:pPr>
      <w:r w:rsidRPr="00F97A38">
        <w:t>Planning officers lack expertise to assess whether designs meet real accessibility needs</w:t>
      </w:r>
    </w:p>
    <w:p w14:paraId="0DF65FC6" w14:textId="77777777" w:rsidR="00E54987" w:rsidRPr="00F97A38" w:rsidRDefault="00E54987" w:rsidP="001341C4">
      <w:pPr>
        <w:pStyle w:val="BulletRCOT"/>
      </w:pPr>
      <w:r w:rsidRPr="00F97A38">
        <w:t>Accessible homes delivered that still require costly adaptation</w:t>
      </w:r>
    </w:p>
    <w:p w14:paraId="3FC4E182" w14:textId="0DF7B54F" w:rsidR="00E54987" w:rsidRPr="00F97A38" w:rsidRDefault="00E54987" w:rsidP="001341C4">
      <w:pPr>
        <w:pStyle w:val="BulletRCOT"/>
      </w:pPr>
      <w:r w:rsidRPr="00F97A38">
        <w:t xml:space="preserve">Resident complaints about poor quality </w:t>
      </w:r>
      <w:r w:rsidR="001341C4">
        <w:t>‘</w:t>
      </w:r>
      <w:r w:rsidRPr="00F97A38">
        <w:t>accessible</w:t>
      </w:r>
      <w:r w:rsidR="001341C4">
        <w:t>’</w:t>
      </w:r>
      <w:r w:rsidRPr="00F97A38">
        <w:t xml:space="preserve"> housing</w:t>
      </w:r>
    </w:p>
    <w:p w14:paraId="7F0C0300" w14:textId="77777777" w:rsidR="00E54987" w:rsidRPr="00F97A38" w:rsidRDefault="00E54987" w:rsidP="001341C4">
      <w:pPr>
        <w:pStyle w:val="BulletRCOT"/>
      </w:pPr>
      <w:r w:rsidRPr="00F97A38">
        <w:t>Legal challenges regarding accessibility failures</w:t>
      </w:r>
    </w:p>
    <w:p w14:paraId="0ADC21D8" w14:textId="77777777" w:rsidR="00E54987" w:rsidRDefault="00E54987" w:rsidP="001341C4">
      <w:pPr>
        <w:pStyle w:val="BulletRCOT"/>
      </w:pPr>
      <w:r w:rsidRPr="00F97A38">
        <w:t>Missed opportunities to influence developers toward better design</w:t>
      </w:r>
    </w:p>
    <w:p w14:paraId="0EE7059A" w14:textId="77777777" w:rsidR="000A0EE6" w:rsidRPr="00F97A38" w:rsidRDefault="000A0EE6" w:rsidP="000A0EE6">
      <w:pPr>
        <w:spacing w:after="0" w:line="240" w:lineRule="auto"/>
        <w:ind w:left="360"/>
        <w:rPr>
          <w:sz w:val="22"/>
          <w:szCs w:val="22"/>
        </w:rPr>
      </w:pPr>
    </w:p>
    <w:p w14:paraId="3A0B2546" w14:textId="0B73D47D" w:rsidR="00E54987" w:rsidRPr="001341C4" w:rsidRDefault="00E54987" w:rsidP="00D11754">
      <w:pPr>
        <w:spacing w:after="0" w:line="240" w:lineRule="auto"/>
        <w:rPr>
          <w:b/>
          <w:bCs/>
          <w:sz w:val="22"/>
          <w:szCs w:val="22"/>
        </w:rPr>
      </w:pPr>
      <w:r w:rsidRPr="001341C4">
        <w:rPr>
          <w:b/>
          <w:bCs/>
          <w:sz w:val="22"/>
          <w:szCs w:val="22"/>
        </w:rPr>
        <w:t xml:space="preserve">For </w:t>
      </w:r>
      <w:r w:rsidR="001341C4">
        <w:rPr>
          <w:b/>
          <w:bCs/>
          <w:sz w:val="22"/>
          <w:szCs w:val="22"/>
        </w:rPr>
        <w:t>d</w:t>
      </w:r>
      <w:r w:rsidRPr="001341C4">
        <w:rPr>
          <w:b/>
          <w:bCs/>
          <w:sz w:val="22"/>
          <w:szCs w:val="22"/>
        </w:rPr>
        <w:t>evelopers:</w:t>
      </w:r>
    </w:p>
    <w:p w14:paraId="58A1C50C" w14:textId="2C970A99" w:rsidR="00E54987" w:rsidRPr="00F97A38" w:rsidRDefault="00E54987" w:rsidP="001341C4">
      <w:pPr>
        <w:pStyle w:val="BulletRCOT"/>
      </w:pPr>
      <w:r w:rsidRPr="00F97A38">
        <w:t xml:space="preserve">Uncertainty about what </w:t>
      </w:r>
      <w:r w:rsidR="001341C4">
        <w:t>‘</w:t>
      </w:r>
      <w:r w:rsidRPr="00F97A38">
        <w:t>genuinely accessible</w:t>
      </w:r>
      <w:r w:rsidR="001341C4">
        <w:t>’</w:t>
      </w:r>
      <w:r w:rsidRPr="00F97A38">
        <w:t xml:space="preserve"> means beyond compliance</w:t>
      </w:r>
    </w:p>
    <w:p w14:paraId="5111364C" w14:textId="77777777" w:rsidR="00E54987" w:rsidRPr="00F97A38" w:rsidRDefault="00E54987" w:rsidP="001341C4">
      <w:pPr>
        <w:pStyle w:val="BulletRCOT"/>
      </w:pPr>
      <w:r w:rsidRPr="00F97A38">
        <w:t>Expensive post-handover modifications damaging reputation</w:t>
      </w:r>
    </w:p>
    <w:p w14:paraId="1C5CF2C1" w14:textId="77777777" w:rsidR="00E54987" w:rsidRPr="00F97A38" w:rsidRDefault="00E54987" w:rsidP="001341C4">
      <w:pPr>
        <w:pStyle w:val="BulletRCOT"/>
      </w:pPr>
      <w:r w:rsidRPr="00F97A38">
        <w:t>Properties sitting empty awaiting adaptation before sale/let</w:t>
      </w:r>
    </w:p>
    <w:p w14:paraId="34D9943B" w14:textId="77777777" w:rsidR="00E54987" w:rsidRPr="00F97A38" w:rsidRDefault="00E54987" w:rsidP="001341C4">
      <w:pPr>
        <w:pStyle w:val="BulletRCOT"/>
      </w:pPr>
      <w:r w:rsidRPr="00F97A38">
        <w:t>Specification challenges for wheelchair user dwellings</w:t>
      </w:r>
    </w:p>
    <w:p w14:paraId="1A18652A" w14:textId="77777777" w:rsidR="00E54987" w:rsidRPr="00F97A38" w:rsidRDefault="00E54987" w:rsidP="001341C4">
      <w:pPr>
        <w:pStyle w:val="BulletRCOT"/>
      </w:pPr>
      <w:r w:rsidRPr="00F97A38">
        <w:t>Risk of planning disputes over accessibility</w:t>
      </w:r>
    </w:p>
    <w:p w14:paraId="34EDCBE8" w14:textId="77777777" w:rsidR="00E54987" w:rsidRDefault="00E54987" w:rsidP="001341C4">
      <w:pPr>
        <w:pStyle w:val="BulletRCOT"/>
      </w:pPr>
      <w:r w:rsidRPr="00F97A38">
        <w:t>Desire to demonstrate commitment to inclusive design</w:t>
      </w:r>
    </w:p>
    <w:p w14:paraId="1C87C372" w14:textId="77777777" w:rsidR="001341C4" w:rsidRPr="00F97A38" w:rsidRDefault="001341C4" w:rsidP="001341C4">
      <w:pPr>
        <w:pStyle w:val="BulletRCOT"/>
        <w:numPr>
          <w:ilvl w:val="0"/>
          <w:numId w:val="0"/>
        </w:numPr>
      </w:pPr>
    </w:p>
    <w:p w14:paraId="21B46058" w14:textId="3B92DA36" w:rsidR="00E54987" w:rsidRPr="00F97A38" w:rsidRDefault="00E54987" w:rsidP="008B617F">
      <w:pPr>
        <w:pStyle w:val="Heading2"/>
      </w:pPr>
      <w:r w:rsidRPr="00F97A38">
        <w:t>Context</w:t>
      </w:r>
    </w:p>
    <w:p w14:paraId="1FE0DA60" w14:textId="77777777" w:rsidR="00E54987" w:rsidRPr="00F97A38" w:rsidRDefault="00E54987" w:rsidP="00FD560E">
      <w:pPr>
        <w:pStyle w:val="BulletRCOT"/>
      </w:pPr>
      <w:r w:rsidRPr="00F97A38">
        <w:lastRenderedPageBreak/>
        <w:t>[X] new homes planned over [X] years in local authority area</w:t>
      </w:r>
    </w:p>
    <w:p w14:paraId="10265684" w14:textId="77777777" w:rsidR="00E54987" w:rsidRPr="00F97A38" w:rsidRDefault="00E54987" w:rsidP="00FD560E">
      <w:pPr>
        <w:pStyle w:val="BulletRCOT"/>
      </w:pPr>
      <w:r w:rsidRPr="00F97A38">
        <w:t>[X%] required to meet M4(2) (accessible and adaptable) standards</w:t>
      </w:r>
    </w:p>
    <w:p w14:paraId="29D1BDED" w14:textId="77777777" w:rsidR="00E54987" w:rsidRPr="00F97A38" w:rsidRDefault="00E54987" w:rsidP="00FD560E">
      <w:pPr>
        <w:pStyle w:val="BulletRCOT"/>
      </w:pPr>
      <w:r w:rsidRPr="00F97A38">
        <w:t>[X%] required to meet M4(3) (wheelchair user) standards</w:t>
      </w:r>
    </w:p>
    <w:p w14:paraId="6E6FFADF" w14:textId="2835FCD7" w:rsidR="00E54987" w:rsidRPr="00F97A38" w:rsidRDefault="00E54987" w:rsidP="008B617F">
      <w:pPr>
        <w:pStyle w:val="BulletRCOT"/>
      </w:pPr>
      <w:r w:rsidRPr="00F97A38">
        <w:t xml:space="preserve">Current evidence shows [X%] of </w:t>
      </w:r>
      <w:r w:rsidR="008B617F">
        <w:t>‘</w:t>
      </w:r>
      <w:r w:rsidRPr="00F97A38">
        <w:t>accessible</w:t>
      </w:r>
      <w:r w:rsidR="008B617F">
        <w:t>’</w:t>
      </w:r>
      <w:r w:rsidRPr="00F97A38">
        <w:t xml:space="preserve"> new builds require significant modification</w:t>
      </w:r>
    </w:p>
    <w:p w14:paraId="58F82BAE" w14:textId="5C628C6D" w:rsidR="00E54987" w:rsidRPr="00F97A38" w:rsidRDefault="00E54987" w:rsidP="00FD560E">
      <w:pPr>
        <w:pStyle w:val="BulletRCOT"/>
      </w:pPr>
      <w:r w:rsidRPr="00F97A38">
        <w:t>Average post-construction adaptation cost: [£</w:t>
      </w:r>
      <w:r w:rsidR="008B617F">
        <w:t>X</w:t>
      </w:r>
      <w:r w:rsidRPr="00F97A38">
        <w:t>]</w:t>
      </w:r>
    </w:p>
    <w:p w14:paraId="43B096FD" w14:textId="77777777" w:rsidR="00E54987" w:rsidRDefault="00E54987" w:rsidP="00FD560E">
      <w:pPr>
        <w:pStyle w:val="BulletRCOT"/>
      </w:pPr>
      <w:r w:rsidRPr="00F97A38">
        <w:t>Building Safety Act 2022 emphasising resident safety and quality</w:t>
      </w:r>
    </w:p>
    <w:p w14:paraId="240F26D6" w14:textId="77777777" w:rsidR="00FD560E" w:rsidRPr="00F97A38" w:rsidRDefault="00FD560E" w:rsidP="00FD560E">
      <w:pPr>
        <w:spacing w:after="0" w:line="240" w:lineRule="auto"/>
        <w:ind w:left="360"/>
        <w:rPr>
          <w:sz w:val="22"/>
          <w:szCs w:val="22"/>
        </w:rPr>
      </w:pPr>
    </w:p>
    <w:p w14:paraId="689D4D83" w14:textId="06D52FAE" w:rsidR="00E54987" w:rsidRPr="00F97A38" w:rsidRDefault="00E54987" w:rsidP="008B617F">
      <w:pPr>
        <w:pStyle w:val="Heading2"/>
      </w:pPr>
      <w:r w:rsidRPr="00F97A38">
        <w:t xml:space="preserve">Drivers for </w:t>
      </w:r>
      <w:r w:rsidR="008B617F">
        <w:t>c</w:t>
      </w:r>
      <w:r w:rsidRPr="00F97A38">
        <w:t>hange</w:t>
      </w:r>
    </w:p>
    <w:p w14:paraId="75B3801D" w14:textId="77777777" w:rsidR="00E54987" w:rsidRPr="00F97A38" w:rsidRDefault="00E54987" w:rsidP="00626FDA">
      <w:pPr>
        <w:pStyle w:val="BulletRCOT"/>
      </w:pPr>
      <w:r w:rsidRPr="00F97A38">
        <w:t>Housing delivery targets with quality requirements</w:t>
      </w:r>
    </w:p>
    <w:p w14:paraId="0246DD76" w14:textId="77777777" w:rsidR="00E54987" w:rsidRPr="00F97A38" w:rsidRDefault="00E54987" w:rsidP="00626FDA">
      <w:pPr>
        <w:pStyle w:val="BulletRCOT"/>
      </w:pPr>
      <w:r w:rsidRPr="00F97A38">
        <w:t>Building Regulations enforcement responsibilities</w:t>
      </w:r>
    </w:p>
    <w:p w14:paraId="73AAB455" w14:textId="77777777" w:rsidR="00E54987" w:rsidRPr="00F97A38" w:rsidRDefault="00E54987" w:rsidP="00626FDA">
      <w:pPr>
        <w:pStyle w:val="BulletRCOT"/>
      </w:pPr>
      <w:r w:rsidRPr="00F97A38">
        <w:t>Section 106 obligations for accessible housing</w:t>
      </w:r>
    </w:p>
    <w:p w14:paraId="76D5111F" w14:textId="77777777" w:rsidR="00E54987" w:rsidRPr="00F97A38" w:rsidRDefault="00E54987" w:rsidP="00626FDA">
      <w:pPr>
        <w:pStyle w:val="BulletRCOT"/>
      </w:pPr>
      <w:r w:rsidRPr="00F97A38">
        <w:t>Reputational imperatives for quality delivery</w:t>
      </w:r>
    </w:p>
    <w:p w14:paraId="66FEC6EC" w14:textId="77777777" w:rsidR="00E54987" w:rsidRPr="00F97A38" w:rsidRDefault="00E54987" w:rsidP="00626FDA">
      <w:pPr>
        <w:pStyle w:val="BulletRCOT"/>
      </w:pPr>
      <w:r w:rsidRPr="00F97A38">
        <w:t>Best Value duty (for local authorities)</w:t>
      </w:r>
    </w:p>
    <w:p w14:paraId="572244E4" w14:textId="77777777" w:rsidR="00E54987" w:rsidRDefault="00E54987" w:rsidP="00626FDA">
      <w:pPr>
        <w:pStyle w:val="BulletRCOT"/>
      </w:pPr>
      <w:r w:rsidRPr="00F97A38">
        <w:t>Market differentiation (for developers)</w:t>
      </w:r>
    </w:p>
    <w:p w14:paraId="09A6EB44" w14:textId="77777777" w:rsidR="008B617F" w:rsidRPr="00F97A38" w:rsidRDefault="008B617F" w:rsidP="008B617F">
      <w:pPr>
        <w:spacing w:after="0" w:line="240" w:lineRule="auto"/>
        <w:rPr>
          <w:sz w:val="22"/>
          <w:szCs w:val="22"/>
        </w:rPr>
      </w:pPr>
    </w:p>
    <w:p w14:paraId="58B9D404" w14:textId="2EF6A22B" w:rsidR="00E54987" w:rsidRDefault="00E54987" w:rsidP="00D11754">
      <w:pPr>
        <w:pStyle w:val="Heading1"/>
        <w:spacing w:after="0" w:line="240" w:lineRule="auto"/>
      </w:pPr>
      <w:r w:rsidRPr="000B4DA5">
        <w:t xml:space="preserve">3. Rationale for OT </w:t>
      </w:r>
      <w:r w:rsidR="00F97A38" w:rsidRPr="000B4DA5">
        <w:t>i</w:t>
      </w:r>
      <w:r w:rsidRPr="000B4DA5">
        <w:t>nvolvement</w:t>
      </w:r>
    </w:p>
    <w:p w14:paraId="65154D4B" w14:textId="77777777" w:rsidR="008B617F" w:rsidRPr="008B617F" w:rsidRDefault="008B617F" w:rsidP="008B617F">
      <w:pPr>
        <w:spacing w:after="0"/>
      </w:pPr>
    </w:p>
    <w:p w14:paraId="6C077A96" w14:textId="6A99EB76" w:rsidR="00E54987" w:rsidRPr="00F97A38" w:rsidRDefault="00E54987" w:rsidP="008B617F">
      <w:pPr>
        <w:pStyle w:val="Heading2"/>
      </w:pPr>
      <w:r w:rsidRPr="00F97A38">
        <w:t xml:space="preserve">What OTs </w:t>
      </w:r>
      <w:r w:rsidR="008B617F">
        <w:t>b</w:t>
      </w:r>
      <w:r w:rsidRPr="00F97A38">
        <w:t>ring to</w:t>
      </w:r>
      <w:r w:rsidR="008B617F">
        <w:t xml:space="preserve"> the</w:t>
      </w:r>
      <w:r w:rsidRPr="00F97A38">
        <w:t xml:space="preserve"> </w:t>
      </w:r>
      <w:r w:rsidR="008B617F">
        <w:t>d</w:t>
      </w:r>
      <w:r w:rsidRPr="00F97A38">
        <w:t xml:space="preserve">evelopment </w:t>
      </w:r>
      <w:r w:rsidR="008B617F">
        <w:t>p</w:t>
      </w:r>
      <w:r w:rsidRPr="00F97A38">
        <w:t>rocess</w:t>
      </w:r>
    </w:p>
    <w:p w14:paraId="75F6C43A" w14:textId="77777777" w:rsidR="00E54987" w:rsidRPr="00626FDA" w:rsidRDefault="00E54987" w:rsidP="00626FDA">
      <w:pPr>
        <w:rPr>
          <w:sz w:val="22"/>
          <w:szCs w:val="22"/>
        </w:rPr>
      </w:pPr>
      <w:r w:rsidRPr="00626FDA">
        <w:rPr>
          <w:sz w:val="22"/>
          <w:szCs w:val="22"/>
        </w:rPr>
        <w:t>OTs uniquely understand the relationship between built environment features and functional ability to perform daily activities. They assess:</w:t>
      </w:r>
    </w:p>
    <w:p w14:paraId="16D2C91A" w14:textId="1E428437" w:rsidR="00E54987" w:rsidRPr="00F97A38" w:rsidRDefault="00E54987" w:rsidP="00626FDA">
      <w:pPr>
        <w:pStyle w:val="BulletRCOT"/>
      </w:pPr>
      <w:r w:rsidRPr="00F97A38">
        <w:t xml:space="preserve">Whether circulation space genuinely allows wheelchair </w:t>
      </w:r>
      <w:r w:rsidR="00626FDA" w:rsidRPr="00F97A38">
        <w:t>manoeuvring</w:t>
      </w:r>
    </w:p>
    <w:p w14:paraId="2F79B0CE" w14:textId="77777777" w:rsidR="00E54987" w:rsidRPr="00F97A38" w:rsidRDefault="00E54987" w:rsidP="00626FDA">
      <w:pPr>
        <w:pStyle w:val="BulletRCOT"/>
      </w:pPr>
      <w:r w:rsidRPr="00F97A38">
        <w:t>If bathroom layout enables independent use or requires assistance</w:t>
      </w:r>
    </w:p>
    <w:p w14:paraId="6A8097D0" w14:textId="77777777" w:rsidR="00E54987" w:rsidRPr="00F97A38" w:rsidRDefault="00E54987" w:rsidP="00626FDA">
      <w:pPr>
        <w:pStyle w:val="BulletRCOT"/>
      </w:pPr>
      <w:r w:rsidRPr="00F97A38">
        <w:t>Whether kitchen design supports meal preparation for people with limited reach/mobility</w:t>
      </w:r>
    </w:p>
    <w:p w14:paraId="624D039E" w14:textId="77777777" w:rsidR="00E54987" w:rsidRPr="00F97A38" w:rsidRDefault="00E54987" w:rsidP="00626FDA">
      <w:pPr>
        <w:pStyle w:val="BulletRCOT"/>
      </w:pPr>
      <w:r w:rsidRPr="00F97A38">
        <w:t>If bedroom positioning allows accessible sleeping and dressing</w:t>
      </w:r>
    </w:p>
    <w:p w14:paraId="3F90A44F" w14:textId="77777777" w:rsidR="00E54987" w:rsidRDefault="00E54987" w:rsidP="00626FDA">
      <w:pPr>
        <w:pStyle w:val="BulletRCOT"/>
      </w:pPr>
      <w:r w:rsidRPr="00F97A38">
        <w:t>Whether storage, controls, and fixtures are reachable and usable</w:t>
      </w:r>
    </w:p>
    <w:p w14:paraId="2B73D223" w14:textId="77777777" w:rsidR="008B617F" w:rsidRPr="00F97A38" w:rsidRDefault="008B617F" w:rsidP="008B617F">
      <w:pPr>
        <w:spacing w:after="0" w:line="240" w:lineRule="auto"/>
        <w:ind w:left="360"/>
        <w:rPr>
          <w:sz w:val="22"/>
          <w:szCs w:val="22"/>
        </w:rPr>
      </w:pPr>
    </w:p>
    <w:p w14:paraId="2AFC315C" w14:textId="77777777" w:rsidR="00E54987" w:rsidRPr="00F97A38" w:rsidRDefault="00E54987" w:rsidP="00D11754">
      <w:pPr>
        <w:spacing w:after="0" w:line="240" w:lineRule="auto"/>
        <w:rPr>
          <w:b/>
          <w:sz w:val="22"/>
          <w:szCs w:val="22"/>
        </w:rPr>
      </w:pPr>
      <w:r w:rsidRPr="00F97A38">
        <w:rPr>
          <w:b/>
          <w:sz w:val="22"/>
          <w:szCs w:val="22"/>
        </w:rPr>
        <w:t>OTs bridge the gap between:</w:t>
      </w:r>
    </w:p>
    <w:p w14:paraId="27FE54EA" w14:textId="0406805A" w:rsidR="00E54987" w:rsidRPr="00F97A38" w:rsidRDefault="00E54987" w:rsidP="007F0A22">
      <w:pPr>
        <w:pStyle w:val="BulletRCOT"/>
      </w:pPr>
      <w:r w:rsidRPr="00F97A38">
        <w:t>Building Regulations technical requirements</w:t>
      </w:r>
      <w:r w:rsidR="007F0A22">
        <w:t xml:space="preserve"> and r</w:t>
      </w:r>
      <w:r w:rsidRPr="00F97A38">
        <w:t>eal-world functionality</w:t>
      </w:r>
    </w:p>
    <w:p w14:paraId="630C5B37" w14:textId="1288DA50" w:rsidR="00E54987" w:rsidRPr="00F97A38" w:rsidRDefault="00E54987" w:rsidP="007F0A22">
      <w:pPr>
        <w:pStyle w:val="BulletRCOT"/>
      </w:pPr>
      <w:r w:rsidRPr="00F97A38">
        <w:t>Architect’s design intent</w:t>
      </w:r>
      <w:r w:rsidR="007F0A22">
        <w:t xml:space="preserve"> and</w:t>
      </w:r>
      <w:r w:rsidRPr="00F97A38">
        <w:t xml:space="preserve"> </w:t>
      </w:r>
      <w:r w:rsidR="007F0A22">
        <w:t>r</w:t>
      </w:r>
      <w:r w:rsidRPr="00F97A38">
        <w:t>esident’s lived experience</w:t>
      </w:r>
    </w:p>
    <w:p w14:paraId="6C142E63" w14:textId="14C4360C" w:rsidR="00E54987" w:rsidRPr="00F97A38" w:rsidRDefault="00E54987" w:rsidP="007F0A22">
      <w:pPr>
        <w:pStyle w:val="BulletRCOT"/>
      </w:pPr>
      <w:r w:rsidRPr="00F97A38">
        <w:t>Compliance on drawings</w:t>
      </w:r>
      <w:r w:rsidR="007F0A22">
        <w:t xml:space="preserve"> and</w:t>
      </w:r>
      <w:r w:rsidRPr="00F97A38">
        <w:t xml:space="preserve"> </w:t>
      </w:r>
      <w:r w:rsidR="007F0A22">
        <w:t>u</w:t>
      </w:r>
      <w:r w:rsidRPr="00F97A38">
        <w:t>sability in practice</w:t>
      </w:r>
    </w:p>
    <w:p w14:paraId="472D9A75" w14:textId="77777777" w:rsidR="007F0A22" w:rsidRDefault="007F0A22" w:rsidP="00D11754">
      <w:pPr>
        <w:spacing w:after="0" w:line="240" w:lineRule="auto"/>
        <w:rPr>
          <w:b/>
          <w:sz w:val="22"/>
          <w:szCs w:val="22"/>
        </w:rPr>
      </w:pPr>
    </w:p>
    <w:p w14:paraId="5D446AE6" w14:textId="570D454C" w:rsidR="00E54987" w:rsidRPr="00F97A38" w:rsidRDefault="00E54987" w:rsidP="00626084">
      <w:pPr>
        <w:pStyle w:val="Heading2"/>
      </w:pPr>
      <w:r w:rsidRPr="00F97A38">
        <w:t>Benefits</w:t>
      </w:r>
    </w:p>
    <w:p w14:paraId="24C5D8CA" w14:textId="53DA510D" w:rsidR="00E54987" w:rsidRPr="00626084" w:rsidRDefault="00E54987" w:rsidP="00D11754">
      <w:pPr>
        <w:spacing w:after="0" w:line="240" w:lineRule="auto"/>
        <w:rPr>
          <w:b/>
          <w:bCs/>
          <w:sz w:val="22"/>
          <w:szCs w:val="22"/>
        </w:rPr>
      </w:pPr>
      <w:r w:rsidRPr="00626084">
        <w:rPr>
          <w:b/>
          <w:bCs/>
          <w:sz w:val="22"/>
          <w:szCs w:val="22"/>
        </w:rPr>
        <w:t xml:space="preserve">For </w:t>
      </w:r>
      <w:r w:rsidR="00626084">
        <w:rPr>
          <w:b/>
          <w:bCs/>
          <w:sz w:val="22"/>
          <w:szCs w:val="22"/>
        </w:rPr>
        <w:t>p</w:t>
      </w:r>
      <w:r w:rsidRPr="00626084">
        <w:rPr>
          <w:b/>
          <w:bCs/>
          <w:sz w:val="22"/>
          <w:szCs w:val="22"/>
        </w:rPr>
        <w:t xml:space="preserve">lanning </w:t>
      </w:r>
      <w:r w:rsidR="00626084">
        <w:rPr>
          <w:b/>
          <w:bCs/>
          <w:sz w:val="22"/>
          <w:szCs w:val="22"/>
        </w:rPr>
        <w:t>a</w:t>
      </w:r>
      <w:r w:rsidRPr="00626084">
        <w:rPr>
          <w:b/>
          <w:bCs/>
          <w:sz w:val="22"/>
          <w:szCs w:val="22"/>
        </w:rPr>
        <w:t>uthorities:</w:t>
      </w:r>
    </w:p>
    <w:p w14:paraId="551A920D" w14:textId="4D85ED1B" w:rsidR="00E54987" w:rsidRPr="00626084" w:rsidRDefault="00E54987" w:rsidP="00626084">
      <w:pPr>
        <w:pStyle w:val="BulletRCOT"/>
      </w:pPr>
      <w:r w:rsidRPr="00626084">
        <w:t xml:space="preserve">Quality </w:t>
      </w:r>
      <w:r w:rsidR="00920ECD">
        <w:t>a</w:t>
      </w:r>
      <w:r w:rsidRPr="00626084">
        <w:t>ssurance: Confiden</w:t>
      </w:r>
      <w:r w:rsidR="00920ECD">
        <w:t>ce</w:t>
      </w:r>
      <w:r w:rsidRPr="00626084">
        <w:t xml:space="preserve"> that accessible homes are genuinely accessible</w:t>
      </w:r>
    </w:p>
    <w:p w14:paraId="7761E04D" w14:textId="02502486" w:rsidR="00E54987" w:rsidRPr="00626084" w:rsidRDefault="00E54987" w:rsidP="00626084">
      <w:pPr>
        <w:pStyle w:val="BulletRCOT"/>
      </w:pPr>
      <w:r w:rsidRPr="00626084">
        <w:t xml:space="preserve">Regulatory </w:t>
      </w:r>
      <w:r w:rsidR="00920ECD">
        <w:t>c</w:t>
      </w:r>
      <w:r w:rsidRPr="00626084">
        <w:t>ompliance: Robust enforcement of accessibility standards</w:t>
      </w:r>
    </w:p>
    <w:p w14:paraId="00E6D32D" w14:textId="2D84812E" w:rsidR="00E54987" w:rsidRPr="00626084" w:rsidRDefault="00E54987" w:rsidP="00626084">
      <w:pPr>
        <w:pStyle w:val="BulletRCOT"/>
      </w:pPr>
      <w:r w:rsidRPr="00626084">
        <w:t xml:space="preserve">Risk </w:t>
      </w:r>
      <w:r w:rsidR="00920ECD">
        <w:t>r</w:t>
      </w:r>
      <w:r w:rsidRPr="00626084">
        <w:t>eduction: Defensible planning decisions, reduced legal challenge</w:t>
      </w:r>
    </w:p>
    <w:p w14:paraId="324019B9" w14:textId="29D1BB0F" w:rsidR="00E54987" w:rsidRPr="00626084" w:rsidRDefault="00E54987" w:rsidP="00626084">
      <w:pPr>
        <w:pStyle w:val="BulletRCOT"/>
      </w:pPr>
      <w:r w:rsidRPr="00626084">
        <w:t xml:space="preserve">Strategic </w:t>
      </w:r>
      <w:r w:rsidR="00920ECD">
        <w:t>i</w:t>
      </w:r>
      <w:r w:rsidRPr="00626084">
        <w:t>nfluence: Leverage to drive up accessibility across all developments</w:t>
      </w:r>
    </w:p>
    <w:p w14:paraId="6027A6C6" w14:textId="77777777" w:rsidR="00E54987" w:rsidRPr="00626084" w:rsidRDefault="00E54987" w:rsidP="00626084">
      <w:pPr>
        <w:pStyle w:val="BulletRCOT"/>
      </w:pPr>
      <w:r w:rsidRPr="00626084">
        <w:t>Reputation: Leadership in accessible housing delivery</w:t>
      </w:r>
    </w:p>
    <w:p w14:paraId="2CE05D3E" w14:textId="77777777" w:rsidR="00626084" w:rsidRPr="00F97A38" w:rsidRDefault="00626084" w:rsidP="00626084">
      <w:pPr>
        <w:spacing w:after="0" w:line="240" w:lineRule="auto"/>
        <w:ind w:left="360"/>
        <w:rPr>
          <w:sz w:val="22"/>
          <w:szCs w:val="22"/>
        </w:rPr>
      </w:pPr>
    </w:p>
    <w:p w14:paraId="6C35D3BB" w14:textId="19BF21B2" w:rsidR="00E54987" w:rsidRPr="00E0026D" w:rsidRDefault="00E54987" w:rsidP="00D11754">
      <w:pPr>
        <w:spacing w:after="0" w:line="240" w:lineRule="auto"/>
        <w:rPr>
          <w:b/>
          <w:bCs/>
          <w:sz w:val="22"/>
          <w:szCs w:val="22"/>
        </w:rPr>
      </w:pPr>
      <w:r w:rsidRPr="00E0026D">
        <w:rPr>
          <w:b/>
          <w:bCs/>
          <w:sz w:val="22"/>
          <w:szCs w:val="22"/>
        </w:rPr>
        <w:t xml:space="preserve">For </w:t>
      </w:r>
      <w:r w:rsidR="00E0026D">
        <w:rPr>
          <w:b/>
          <w:bCs/>
          <w:sz w:val="22"/>
          <w:szCs w:val="22"/>
        </w:rPr>
        <w:t>d</w:t>
      </w:r>
      <w:r w:rsidRPr="00E0026D">
        <w:rPr>
          <w:b/>
          <w:bCs/>
          <w:sz w:val="22"/>
          <w:szCs w:val="22"/>
        </w:rPr>
        <w:t>evelopers:</w:t>
      </w:r>
    </w:p>
    <w:p w14:paraId="68088E57" w14:textId="7A0C6265" w:rsidR="00E54987" w:rsidRPr="00E0026D" w:rsidRDefault="00E54987" w:rsidP="00E0026D">
      <w:pPr>
        <w:pStyle w:val="BulletRCOT"/>
      </w:pPr>
      <w:r w:rsidRPr="00E0026D">
        <w:t xml:space="preserve">Cost </w:t>
      </w:r>
      <w:r w:rsidR="00ED1CEA">
        <w:t>a</w:t>
      </w:r>
      <w:r w:rsidRPr="00E0026D">
        <w:t>voidance: [£</w:t>
      </w:r>
      <w:r w:rsidR="00E0026D">
        <w:t>X</w:t>
      </w:r>
      <w:r w:rsidRPr="00E0026D">
        <w:t>] saved per property, no post-handover modifications</w:t>
      </w:r>
    </w:p>
    <w:p w14:paraId="2B497E8B" w14:textId="77777777" w:rsidR="00E54987" w:rsidRPr="00E0026D" w:rsidRDefault="00E54987" w:rsidP="00E0026D">
      <w:pPr>
        <w:pStyle w:val="BulletRCOT"/>
      </w:pPr>
      <w:r w:rsidRPr="00E0026D">
        <w:t>Speed: Properties ready for occupation immediately, no void periods</w:t>
      </w:r>
    </w:p>
    <w:p w14:paraId="3D88534B" w14:textId="77777777" w:rsidR="00E54987" w:rsidRPr="00E0026D" w:rsidRDefault="00E54987" w:rsidP="00E0026D">
      <w:pPr>
        <w:pStyle w:val="BulletRCOT"/>
      </w:pPr>
      <w:r w:rsidRPr="00E0026D">
        <w:t>Quality: Homes that work for residents, enhancing satisfaction and reputation</w:t>
      </w:r>
    </w:p>
    <w:p w14:paraId="31F031F3" w14:textId="77777777" w:rsidR="00E54987" w:rsidRPr="00E0026D" w:rsidRDefault="00E54987" w:rsidP="00E0026D">
      <w:pPr>
        <w:pStyle w:val="BulletRCOT"/>
      </w:pPr>
      <w:r w:rsidRPr="00E0026D">
        <w:t>Certainty: Clear guidance on what’s required, avoiding specification errors</w:t>
      </w:r>
    </w:p>
    <w:p w14:paraId="66B8F89D" w14:textId="378C2EAE" w:rsidR="00E54987" w:rsidRDefault="00E54987" w:rsidP="00E0026D">
      <w:pPr>
        <w:pStyle w:val="BulletRCOT"/>
      </w:pPr>
      <w:r w:rsidRPr="00E0026D">
        <w:t xml:space="preserve">Market </w:t>
      </w:r>
      <w:r w:rsidR="00ED1CEA">
        <w:t>a</w:t>
      </w:r>
      <w:r w:rsidRPr="00E0026D">
        <w:t>dvantage: Demonstrable commitment to accessibility and quality</w:t>
      </w:r>
    </w:p>
    <w:p w14:paraId="02263350" w14:textId="77777777" w:rsidR="00AF3959" w:rsidRPr="00F97A38" w:rsidRDefault="00AF3959" w:rsidP="003C71DB">
      <w:pPr>
        <w:spacing w:after="0" w:line="240" w:lineRule="auto"/>
        <w:rPr>
          <w:sz w:val="22"/>
          <w:szCs w:val="22"/>
        </w:rPr>
      </w:pPr>
    </w:p>
    <w:p w14:paraId="26E2A1BF" w14:textId="1BD11554" w:rsidR="00E54987" w:rsidRDefault="00E54987" w:rsidP="00D11754">
      <w:pPr>
        <w:pStyle w:val="Heading1"/>
        <w:spacing w:after="0" w:line="240" w:lineRule="auto"/>
      </w:pPr>
      <w:r w:rsidRPr="00F97A38">
        <w:t xml:space="preserve">4. Proposed </w:t>
      </w:r>
      <w:r w:rsidR="000B4DA5">
        <w:t>s</w:t>
      </w:r>
      <w:r w:rsidRPr="00F97A38">
        <w:t>olution</w:t>
      </w:r>
    </w:p>
    <w:p w14:paraId="4BF09A27" w14:textId="77777777" w:rsidR="003C71DB" w:rsidRPr="003C71DB" w:rsidRDefault="003C71DB" w:rsidP="003C71DB">
      <w:pPr>
        <w:spacing w:after="0"/>
      </w:pPr>
    </w:p>
    <w:p w14:paraId="5F63D4E2" w14:textId="76CF41A8" w:rsidR="00E54987" w:rsidRPr="00F97A38" w:rsidRDefault="00E54987" w:rsidP="003C71DB">
      <w:pPr>
        <w:pStyle w:val="Heading2"/>
      </w:pPr>
      <w:r w:rsidRPr="00F97A38">
        <w:t xml:space="preserve">Scope of </w:t>
      </w:r>
      <w:r w:rsidR="003C71DB">
        <w:t>w</w:t>
      </w:r>
      <w:r w:rsidRPr="00F97A38">
        <w:t>ork:</w:t>
      </w:r>
    </w:p>
    <w:p w14:paraId="13EABA4C" w14:textId="60B3403A" w:rsidR="00E54987" w:rsidRDefault="00E54987" w:rsidP="00D11754">
      <w:pPr>
        <w:spacing w:after="0" w:line="240" w:lineRule="auto"/>
        <w:rPr>
          <w:sz w:val="22"/>
          <w:szCs w:val="22"/>
        </w:rPr>
      </w:pPr>
      <w:r w:rsidRPr="00F97A38">
        <w:rPr>
          <w:sz w:val="22"/>
          <w:szCs w:val="22"/>
        </w:rPr>
        <w:t>The Development OT will provide input at four key stages</w:t>
      </w:r>
      <w:r w:rsidR="00EA5058">
        <w:rPr>
          <w:sz w:val="22"/>
          <w:szCs w:val="22"/>
        </w:rPr>
        <w:t>.</w:t>
      </w:r>
    </w:p>
    <w:p w14:paraId="285C543B" w14:textId="77777777" w:rsidR="00EA5058" w:rsidRPr="00F97A38" w:rsidRDefault="00EA5058" w:rsidP="00D11754">
      <w:pPr>
        <w:spacing w:after="0" w:line="240" w:lineRule="auto"/>
        <w:rPr>
          <w:sz w:val="22"/>
          <w:szCs w:val="22"/>
        </w:rPr>
      </w:pPr>
    </w:p>
    <w:p w14:paraId="2EF9A112" w14:textId="72170AF7" w:rsidR="00E54987" w:rsidRPr="00EA5058" w:rsidRDefault="00E54987" w:rsidP="00D11754">
      <w:pPr>
        <w:spacing w:after="0" w:line="240" w:lineRule="auto"/>
        <w:rPr>
          <w:b/>
          <w:bCs/>
          <w:sz w:val="22"/>
          <w:szCs w:val="22"/>
        </w:rPr>
      </w:pPr>
      <w:r w:rsidRPr="00EA5058">
        <w:rPr>
          <w:b/>
          <w:bCs/>
          <w:sz w:val="22"/>
          <w:szCs w:val="22"/>
        </w:rPr>
        <w:t>Stage 1: Pre-</w:t>
      </w:r>
      <w:r w:rsidR="00EA5058">
        <w:rPr>
          <w:b/>
          <w:bCs/>
          <w:sz w:val="22"/>
          <w:szCs w:val="22"/>
        </w:rPr>
        <w:t>p</w:t>
      </w:r>
      <w:r w:rsidRPr="00EA5058">
        <w:rPr>
          <w:b/>
          <w:bCs/>
          <w:sz w:val="22"/>
          <w:szCs w:val="22"/>
        </w:rPr>
        <w:t xml:space="preserve">lanning </w:t>
      </w:r>
      <w:r w:rsidR="00EA5058">
        <w:rPr>
          <w:b/>
          <w:bCs/>
          <w:sz w:val="22"/>
          <w:szCs w:val="22"/>
        </w:rPr>
        <w:t>c</w:t>
      </w:r>
      <w:r w:rsidRPr="00EA5058">
        <w:rPr>
          <w:b/>
          <w:bCs/>
          <w:sz w:val="22"/>
          <w:szCs w:val="22"/>
        </w:rPr>
        <w:t>onsultation</w:t>
      </w:r>
    </w:p>
    <w:p w14:paraId="39A4F081" w14:textId="77777777" w:rsidR="00E54987" w:rsidRPr="00F97A38" w:rsidRDefault="00E54987" w:rsidP="00EA5058">
      <w:pPr>
        <w:pStyle w:val="BulletRCOT"/>
      </w:pPr>
      <w:r w:rsidRPr="00F97A38">
        <w:t>Review emerging development proposals</w:t>
      </w:r>
    </w:p>
    <w:p w14:paraId="07AB4ADA" w14:textId="77777777" w:rsidR="00E54987" w:rsidRPr="00F97A38" w:rsidRDefault="00E54987" w:rsidP="00EA5058">
      <w:pPr>
        <w:pStyle w:val="BulletRCOT"/>
      </w:pPr>
      <w:r w:rsidRPr="00F97A38">
        <w:t>Advise planning officers and developers on accessibility requirements</w:t>
      </w:r>
    </w:p>
    <w:p w14:paraId="51633355" w14:textId="77777777" w:rsidR="00E54987" w:rsidRPr="00F97A38" w:rsidRDefault="00E54987" w:rsidP="00EA5058">
      <w:pPr>
        <w:pStyle w:val="BulletRCOT"/>
      </w:pPr>
      <w:r w:rsidRPr="00F97A38">
        <w:t>Attend pre-application meetings</w:t>
      </w:r>
    </w:p>
    <w:p w14:paraId="65B52F2D" w14:textId="77777777" w:rsidR="00E54987" w:rsidRPr="00F97A38" w:rsidRDefault="00E54987" w:rsidP="00EA5058">
      <w:pPr>
        <w:pStyle w:val="BulletRCOT"/>
      </w:pPr>
      <w:r w:rsidRPr="00F97A38">
        <w:t>Provide early guidance on design approach</w:t>
      </w:r>
    </w:p>
    <w:p w14:paraId="72DFAF61" w14:textId="77777777" w:rsidR="00E54987" w:rsidRDefault="00E54987" w:rsidP="00EA5058">
      <w:pPr>
        <w:pStyle w:val="BulletRCOT"/>
      </w:pPr>
      <w:r w:rsidRPr="00F97A38">
        <w:t>Flag potential issues before formal submission</w:t>
      </w:r>
    </w:p>
    <w:p w14:paraId="2E81A9F8" w14:textId="77777777" w:rsidR="00EA5058" w:rsidRPr="00F97A38" w:rsidRDefault="00EA5058" w:rsidP="00EA5058">
      <w:pPr>
        <w:spacing w:after="0" w:line="240" w:lineRule="auto"/>
        <w:ind w:left="360"/>
        <w:rPr>
          <w:sz w:val="22"/>
          <w:szCs w:val="22"/>
        </w:rPr>
      </w:pPr>
    </w:p>
    <w:p w14:paraId="0A581ADF" w14:textId="40B44D05" w:rsidR="00E54987" w:rsidRPr="000A5192" w:rsidRDefault="00E54987" w:rsidP="00D11754">
      <w:pPr>
        <w:spacing w:after="0" w:line="240" w:lineRule="auto"/>
        <w:rPr>
          <w:b/>
          <w:bCs/>
          <w:sz w:val="22"/>
          <w:szCs w:val="22"/>
        </w:rPr>
      </w:pPr>
      <w:r w:rsidRPr="000A5192">
        <w:rPr>
          <w:b/>
          <w:bCs/>
          <w:sz w:val="22"/>
          <w:szCs w:val="22"/>
        </w:rPr>
        <w:t xml:space="preserve">Stage 2: Planning </w:t>
      </w:r>
      <w:r w:rsidR="000A5192">
        <w:rPr>
          <w:b/>
          <w:bCs/>
          <w:sz w:val="22"/>
          <w:szCs w:val="22"/>
        </w:rPr>
        <w:t>a</w:t>
      </w:r>
      <w:r w:rsidRPr="000A5192">
        <w:rPr>
          <w:b/>
          <w:bCs/>
          <w:sz w:val="22"/>
          <w:szCs w:val="22"/>
        </w:rPr>
        <w:t xml:space="preserve">pplication </w:t>
      </w:r>
      <w:r w:rsidR="000A5192">
        <w:rPr>
          <w:b/>
          <w:bCs/>
          <w:sz w:val="22"/>
          <w:szCs w:val="22"/>
        </w:rPr>
        <w:t>r</w:t>
      </w:r>
      <w:r w:rsidRPr="000A5192">
        <w:rPr>
          <w:b/>
          <w:bCs/>
          <w:sz w:val="22"/>
          <w:szCs w:val="22"/>
        </w:rPr>
        <w:t>eview</w:t>
      </w:r>
    </w:p>
    <w:p w14:paraId="710B8F96" w14:textId="77777777" w:rsidR="00E54987" w:rsidRPr="00F97A38" w:rsidRDefault="00E54987" w:rsidP="000A5192">
      <w:pPr>
        <w:pStyle w:val="BulletRCOT"/>
      </w:pPr>
      <w:r w:rsidRPr="00F97A38">
        <w:t>Detailed review of architectural drawings and specifications</w:t>
      </w:r>
    </w:p>
    <w:p w14:paraId="63905EA2" w14:textId="77777777" w:rsidR="00E54987" w:rsidRPr="00F97A38" w:rsidRDefault="00E54987" w:rsidP="000A5192">
      <w:pPr>
        <w:pStyle w:val="BulletRCOT"/>
      </w:pPr>
      <w:r w:rsidRPr="00F97A38">
        <w:t>Assess whether M4(2)/M4(3) specifications meet functional requirements</w:t>
      </w:r>
    </w:p>
    <w:p w14:paraId="348B517B" w14:textId="77777777" w:rsidR="00E54987" w:rsidRPr="00F97A38" w:rsidRDefault="00E54987" w:rsidP="000A5192">
      <w:pPr>
        <w:pStyle w:val="BulletRCOT"/>
      </w:pPr>
      <w:r w:rsidRPr="00F97A38">
        <w:t>Identify gaps or problems in proposed designs</w:t>
      </w:r>
    </w:p>
    <w:p w14:paraId="5FC1B359" w14:textId="77777777" w:rsidR="00E54987" w:rsidRPr="00F97A38" w:rsidRDefault="00E54987" w:rsidP="000A5192">
      <w:pPr>
        <w:pStyle w:val="BulletRCOT"/>
      </w:pPr>
      <w:r w:rsidRPr="00F97A38">
        <w:t>Recommend specific modifications</w:t>
      </w:r>
    </w:p>
    <w:p w14:paraId="250A4B1B" w14:textId="77777777" w:rsidR="00E54987" w:rsidRDefault="00E54987" w:rsidP="000A5192">
      <w:pPr>
        <w:pStyle w:val="BulletRCOT"/>
      </w:pPr>
      <w:r w:rsidRPr="00F97A38">
        <w:t>Provide written technical advice for planning committee</w:t>
      </w:r>
    </w:p>
    <w:p w14:paraId="4E8147DF" w14:textId="77777777" w:rsidR="000A5192" w:rsidRPr="00F97A38" w:rsidRDefault="000A5192" w:rsidP="000A5192">
      <w:pPr>
        <w:spacing w:after="0" w:line="240" w:lineRule="auto"/>
        <w:ind w:left="360"/>
        <w:rPr>
          <w:sz w:val="22"/>
          <w:szCs w:val="22"/>
        </w:rPr>
      </w:pPr>
    </w:p>
    <w:p w14:paraId="16F00242" w14:textId="3C23474D" w:rsidR="00E54987" w:rsidRPr="000A5192" w:rsidRDefault="00E54987" w:rsidP="00D11754">
      <w:pPr>
        <w:spacing w:after="0" w:line="240" w:lineRule="auto"/>
        <w:rPr>
          <w:b/>
          <w:bCs/>
          <w:sz w:val="22"/>
          <w:szCs w:val="22"/>
        </w:rPr>
      </w:pPr>
      <w:r w:rsidRPr="000A5192">
        <w:rPr>
          <w:b/>
          <w:bCs/>
          <w:sz w:val="22"/>
          <w:szCs w:val="22"/>
        </w:rPr>
        <w:t xml:space="preserve">Stage 3: Design </w:t>
      </w:r>
      <w:r w:rsidR="000A5192">
        <w:rPr>
          <w:b/>
          <w:bCs/>
          <w:sz w:val="22"/>
          <w:szCs w:val="22"/>
        </w:rPr>
        <w:t>d</w:t>
      </w:r>
      <w:r w:rsidRPr="000A5192">
        <w:rPr>
          <w:b/>
          <w:bCs/>
          <w:sz w:val="22"/>
          <w:szCs w:val="22"/>
        </w:rPr>
        <w:t>evelopment</w:t>
      </w:r>
    </w:p>
    <w:p w14:paraId="10936157" w14:textId="77777777" w:rsidR="00E54987" w:rsidRPr="00F97A38" w:rsidRDefault="00E54987" w:rsidP="000A5192">
      <w:pPr>
        <w:pStyle w:val="BulletRCOT"/>
      </w:pPr>
      <w:r w:rsidRPr="00F97A38">
        <w:t>Work with architects to refine designs</w:t>
      </w:r>
    </w:p>
    <w:p w14:paraId="010A0566" w14:textId="77777777" w:rsidR="00E54987" w:rsidRPr="00F97A38" w:rsidRDefault="00E54987" w:rsidP="000A5192">
      <w:pPr>
        <w:pStyle w:val="BulletRCOT"/>
      </w:pPr>
      <w:r w:rsidRPr="00F97A38">
        <w:t>Solve accessibility challenges collaboratively</w:t>
      </w:r>
    </w:p>
    <w:p w14:paraId="787DD5C5" w14:textId="77777777" w:rsidR="00E54987" w:rsidRPr="00F97A38" w:rsidRDefault="00E54987" w:rsidP="000A5192">
      <w:pPr>
        <w:pStyle w:val="BulletRCOT"/>
      </w:pPr>
      <w:r w:rsidRPr="00F97A38">
        <w:t>Advise on innovative, cost-effective solutions (e.g., shower formers beneath baths in M4(2) homes)</w:t>
      </w:r>
    </w:p>
    <w:p w14:paraId="0E7EDDDB" w14:textId="77777777" w:rsidR="00E54987" w:rsidRPr="00F97A38" w:rsidRDefault="00E54987" w:rsidP="000A5192">
      <w:pPr>
        <w:pStyle w:val="BulletRCOT"/>
      </w:pPr>
      <w:r w:rsidRPr="00F97A38">
        <w:t>Ensure full range of accessibility features in M4(3) homes</w:t>
      </w:r>
    </w:p>
    <w:p w14:paraId="3411E02B" w14:textId="77777777" w:rsidR="00E54987" w:rsidRDefault="00E54987" w:rsidP="000A5192">
      <w:pPr>
        <w:pStyle w:val="BulletRCOT"/>
      </w:pPr>
      <w:r w:rsidRPr="00F97A38">
        <w:t xml:space="preserve">Sign off final </w:t>
      </w:r>
      <w:proofErr w:type="gramStart"/>
      <w:r w:rsidRPr="00F97A38">
        <w:t>specifications</w:t>
      </w:r>
      <w:proofErr w:type="gramEnd"/>
      <w:r w:rsidRPr="00F97A38">
        <w:t xml:space="preserve"> pre-construction</w:t>
      </w:r>
    </w:p>
    <w:p w14:paraId="4DC0B445" w14:textId="77777777" w:rsidR="000A5192" w:rsidRPr="00F97A38" w:rsidRDefault="000A5192" w:rsidP="000A5192">
      <w:pPr>
        <w:spacing w:after="0" w:line="240" w:lineRule="auto"/>
        <w:ind w:left="360"/>
        <w:rPr>
          <w:sz w:val="22"/>
          <w:szCs w:val="22"/>
        </w:rPr>
      </w:pPr>
    </w:p>
    <w:p w14:paraId="2CD1A1A5" w14:textId="60D7FBDA" w:rsidR="00E54987" w:rsidRPr="001360B2" w:rsidRDefault="00E54987" w:rsidP="00D11754">
      <w:pPr>
        <w:spacing w:after="0" w:line="240" w:lineRule="auto"/>
        <w:rPr>
          <w:b/>
          <w:bCs/>
          <w:sz w:val="22"/>
          <w:szCs w:val="22"/>
        </w:rPr>
      </w:pPr>
      <w:r w:rsidRPr="001360B2">
        <w:rPr>
          <w:b/>
          <w:bCs/>
          <w:sz w:val="22"/>
          <w:szCs w:val="22"/>
        </w:rPr>
        <w:t xml:space="preserve">Stage 4: Construction </w:t>
      </w:r>
      <w:r w:rsidR="001360B2">
        <w:rPr>
          <w:b/>
          <w:bCs/>
          <w:sz w:val="22"/>
          <w:szCs w:val="22"/>
        </w:rPr>
        <w:t>o</w:t>
      </w:r>
      <w:r w:rsidRPr="001360B2">
        <w:rPr>
          <w:b/>
          <w:bCs/>
          <w:sz w:val="22"/>
          <w:szCs w:val="22"/>
        </w:rPr>
        <w:t>versight</w:t>
      </w:r>
    </w:p>
    <w:p w14:paraId="0133107C" w14:textId="77777777" w:rsidR="00E54987" w:rsidRPr="00F97A38" w:rsidRDefault="00E54987" w:rsidP="008D7FB1">
      <w:pPr>
        <w:pStyle w:val="BulletRCOT"/>
      </w:pPr>
      <w:r w:rsidRPr="00F97A38">
        <w:t>Site visits during construction to monitor build-out</w:t>
      </w:r>
    </w:p>
    <w:p w14:paraId="1F0C1AD9" w14:textId="77777777" w:rsidR="00E54987" w:rsidRPr="00F97A38" w:rsidRDefault="00E54987" w:rsidP="008D7FB1">
      <w:pPr>
        <w:pStyle w:val="BulletRCOT"/>
      </w:pPr>
      <w:r w:rsidRPr="00F97A38">
        <w:t>Pre-completion inspections of accessible properties</w:t>
      </w:r>
    </w:p>
    <w:p w14:paraId="2E6EBA58" w14:textId="77777777" w:rsidR="00E54987" w:rsidRPr="00F97A38" w:rsidRDefault="00E54987" w:rsidP="008D7FB1">
      <w:pPr>
        <w:pStyle w:val="BulletRCOT"/>
      </w:pPr>
      <w:r w:rsidRPr="00F97A38">
        <w:t>Identify and resolve issues before handover</w:t>
      </w:r>
    </w:p>
    <w:p w14:paraId="68EF9A32" w14:textId="77777777" w:rsidR="00E54987" w:rsidRPr="00F97A38" w:rsidRDefault="00E54987" w:rsidP="008D7FB1">
      <w:pPr>
        <w:pStyle w:val="BulletRCOT"/>
      </w:pPr>
      <w:r w:rsidRPr="00F97A38">
        <w:t>Document as-built accessibility features</w:t>
      </w:r>
    </w:p>
    <w:p w14:paraId="4AFB58A7" w14:textId="77777777" w:rsidR="00E54987" w:rsidRDefault="00E54987" w:rsidP="008D7FB1">
      <w:pPr>
        <w:pStyle w:val="BulletRCOT"/>
      </w:pPr>
      <w:r w:rsidRPr="00F97A38">
        <w:t>Final certification of accessibility standards</w:t>
      </w:r>
    </w:p>
    <w:p w14:paraId="045D13B7" w14:textId="77777777" w:rsidR="001360B2" w:rsidRPr="00F97A38" w:rsidRDefault="001360B2" w:rsidP="001360B2">
      <w:pPr>
        <w:spacing w:after="0" w:line="240" w:lineRule="auto"/>
        <w:rPr>
          <w:sz w:val="22"/>
          <w:szCs w:val="22"/>
        </w:rPr>
      </w:pPr>
    </w:p>
    <w:p w14:paraId="2784D0CB" w14:textId="589ADAC8" w:rsidR="00E54987" w:rsidRPr="001360B2" w:rsidRDefault="00E54987" w:rsidP="00D11754">
      <w:pPr>
        <w:spacing w:after="0" w:line="240" w:lineRule="auto"/>
        <w:rPr>
          <w:b/>
          <w:bCs/>
          <w:sz w:val="22"/>
          <w:szCs w:val="22"/>
        </w:rPr>
      </w:pPr>
      <w:r w:rsidRPr="001360B2">
        <w:rPr>
          <w:b/>
          <w:bCs/>
          <w:sz w:val="22"/>
          <w:szCs w:val="22"/>
        </w:rPr>
        <w:t xml:space="preserve">Additional </w:t>
      </w:r>
      <w:r w:rsidR="001360B2">
        <w:rPr>
          <w:b/>
          <w:bCs/>
          <w:sz w:val="22"/>
          <w:szCs w:val="22"/>
        </w:rPr>
        <w:t>f</w:t>
      </w:r>
      <w:r w:rsidRPr="001360B2">
        <w:rPr>
          <w:b/>
          <w:bCs/>
          <w:sz w:val="22"/>
          <w:szCs w:val="22"/>
        </w:rPr>
        <w:t>unctions</w:t>
      </w:r>
    </w:p>
    <w:p w14:paraId="2D4AB238" w14:textId="77777777" w:rsidR="00E54987" w:rsidRPr="00F97A38" w:rsidRDefault="00E54987" w:rsidP="008D7FB1">
      <w:pPr>
        <w:pStyle w:val="BulletRCOT"/>
      </w:pPr>
      <w:r w:rsidRPr="00F97A38">
        <w:t>Develop design guidance and standards</w:t>
      </w:r>
    </w:p>
    <w:p w14:paraId="25A3EA35" w14:textId="77777777" w:rsidR="00E54987" w:rsidRPr="00F97A38" w:rsidRDefault="00E54987" w:rsidP="008D7FB1">
      <w:pPr>
        <w:pStyle w:val="BulletRCOT"/>
      </w:pPr>
      <w:r w:rsidRPr="00F97A38">
        <w:t>Deliver training to planners, architects, developers</w:t>
      </w:r>
    </w:p>
    <w:p w14:paraId="1C5CC142" w14:textId="77777777" w:rsidR="00E54987" w:rsidRPr="00F97A38" w:rsidRDefault="00E54987" w:rsidP="008D7FB1">
      <w:pPr>
        <w:pStyle w:val="BulletRCOT"/>
      </w:pPr>
      <w:r w:rsidRPr="00F97A38">
        <w:t>Contribute to Local Plan and Supplementary Planning Guidance</w:t>
      </w:r>
    </w:p>
    <w:p w14:paraId="2D6EB7D3" w14:textId="77777777" w:rsidR="00E54987" w:rsidRDefault="00E54987" w:rsidP="008D7FB1">
      <w:pPr>
        <w:pStyle w:val="BulletRCOT"/>
      </w:pPr>
      <w:r w:rsidRPr="00F97A38">
        <w:t>Build sector relationships and share good practice</w:t>
      </w:r>
    </w:p>
    <w:p w14:paraId="2E5286A7" w14:textId="77777777" w:rsidR="001360B2" w:rsidRPr="00F97A38" w:rsidRDefault="001360B2" w:rsidP="001360B2">
      <w:pPr>
        <w:spacing w:after="0" w:line="240" w:lineRule="auto"/>
        <w:ind w:left="360"/>
        <w:rPr>
          <w:sz w:val="22"/>
          <w:szCs w:val="22"/>
        </w:rPr>
      </w:pPr>
    </w:p>
    <w:p w14:paraId="0B8EF1FF" w14:textId="78A781D3" w:rsidR="00E54987" w:rsidRPr="00F97A38" w:rsidRDefault="00E54987" w:rsidP="008D7FB1">
      <w:pPr>
        <w:pStyle w:val="Heading2"/>
      </w:pPr>
      <w:r w:rsidRPr="00F97A38">
        <w:t xml:space="preserve">Delivery </w:t>
      </w:r>
      <w:r w:rsidR="008D7FB1">
        <w:t>m</w:t>
      </w:r>
      <w:r w:rsidRPr="00F97A38">
        <w:t>odels</w:t>
      </w:r>
    </w:p>
    <w:p w14:paraId="05E67D09" w14:textId="18327CF9" w:rsidR="00E54987" w:rsidRPr="008D7FB1" w:rsidRDefault="00E54987" w:rsidP="00D11754">
      <w:pPr>
        <w:spacing w:after="0" w:line="240" w:lineRule="auto"/>
        <w:rPr>
          <w:b/>
          <w:bCs/>
          <w:sz w:val="22"/>
          <w:szCs w:val="22"/>
        </w:rPr>
      </w:pPr>
      <w:r w:rsidRPr="008D7FB1">
        <w:rPr>
          <w:b/>
          <w:bCs/>
          <w:sz w:val="22"/>
          <w:szCs w:val="22"/>
        </w:rPr>
        <w:t xml:space="preserve">Option A: Local </w:t>
      </w:r>
      <w:r w:rsidR="008D7FB1">
        <w:rPr>
          <w:b/>
          <w:bCs/>
          <w:sz w:val="22"/>
          <w:szCs w:val="22"/>
        </w:rPr>
        <w:t>a</w:t>
      </w:r>
      <w:r w:rsidRPr="008D7FB1">
        <w:rPr>
          <w:b/>
          <w:bCs/>
          <w:sz w:val="22"/>
          <w:szCs w:val="22"/>
        </w:rPr>
        <w:t xml:space="preserve">uthority </w:t>
      </w:r>
      <w:r w:rsidR="008D7FB1">
        <w:rPr>
          <w:b/>
          <w:bCs/>
          <w:sz w:val="22"/>
          <w:szCs w:val="22"/>
        </w:rPr>
        <w:t>e</w:t>
      </w:r>
      <w:r w:rsidRPr="008D7FB1">
        <w:rPr>
          <w:b/>
          <w:bCs/>
          <w:sz w:val="22"/>
          <w:szCs w:val="22"/>
        </w:rPr>
        <w:t>mployed OT</w:t>
      </w:r>
    </w:p>
    <w:p w14:paraId="76577AFD" w14:textId="77777777" w:rsidR="00E54987" w:rsidRPr="00F97A38" w:rsidRDefault="00E54987" w:rsidP="007C45F3">
      <w:pPr>
        <w:pStyle w:val="BulletRCOT"/>
      </w:pPr>
      <w:r w:rsidRPr="00F97A38">
        <w:t>FTE embedded in Planning Department</w:t>
      </w:r>
    </w:p>
    <w:p w14:paraId="15162902" w14:textId="77777777" w:rsidR="00E54987" w:rsidRPr="00F97A38" w:rsidRDefault="00E54987" w:rsidP="007C45F3">
      <w:pPr>
        <w:pStyle w:val="BulletRCOT"/>
      </w:pPr>
      <w:r w:rsidRPr="00F97A38">
        <w:t>Funded via Section 106 planning obligations or planning fee income</w:t>
      </w:r>
    </w:p>
    <w:p w14:paraId="0E2FF730" w14:textId="77777777" w:rsidR="00E54987" w:rsidRPr="00F97A38" w:rsidRDefault="00E54987" w:rsidP="007C45F3">
      <w:pPr>
        <w:pStyle w:val="BulletRCOT"/>
      </w:pPr>
      <w:r w:rsidRPr="00F97A38">
        <w:t>Covers all developments meeting size threshold (e.g., [10+] units)</w:t>
      </w:r>
    </w:p>
    <w:p w14:paraId="612AAE86" w14:textId="77777777" w:rsidR="00E54987" w:rsidRDefault="00E54987" w:rsidP="007C45F3">
      <w:pPr>
        <w:pStyle w:val="BulletRCOT"/>
      </w:pPr>
      <w:r w:rsidRPr="00F97A38">
        <w:t>Strategic role influencing policy and standards</w:t>
      </w:r>
    </w:p>
    <w:p w14:paraId="34B1D654" w14:textId="77777777" w:rsidR="008D7FB1" w:rsidRPr="00F97A38" w:rsidRDefault="008D7FB1" w:rsidP="008D7FB1">
      <w:pPr>
        <w:spacing w:after="0" w:line="240" w:lineRule="auto"/>
        <w:ind w:left="360"/>
        <w:rPr>
          <w:sz w:val="22"/>
          <w:szCs w:val="22"/>
        </w:rPr>
      </w:pPr>
    </w:p>
    <w:p w14:paraId="3D762C76" w14:textId="654A79F2" w:rsidR="00E54987" w:rsidRPr="007C45F3" w:rsidRDefault="00E54987" w:rsidP="00D11754">
      <w:pPr>
        <w:spacing w:after="0" w:line="240" w:lineRule="auto"/>
        <w:rPr>
          <w:b/>
          <w:bCs/>
          <w:sz w:val="22"/>
          <w:szCs w:val="22"/>
        </w:rPr>
      </w:pPr>
      <w:r w:rsidRPr="007C45F3">
        <w:rPr>
          <w:b/>
          <w:bCs/>
          <w:sz w:val="22"/>
          <w:szCs w:val="22"/>
        </w:rPr>
        <w:t>Option B: Developer-</w:t>
      </w:r>
      <w:r w:rsidR="007C45F3">
        <w:rPr>
          <w:b/>
          <w:bCs/>
          <w:sz w:val="22"/>
          <w:szCs w:val="22"/>
        </w:rPr>
        <w:t>c</w:t>
      </w:r>
      <w:r w:rsidRPr="007C45F3">
        <w:rPr>
          <w:b/>
          <w:bCs/>
          <w:sz w:val="22"/>
          <w:szCs w:val="22"/>
        </w:rPr>
        <w:t>ommissioned OT</w:t>
      </w:r>
    </w:p>
    <w:p w14:paraId="79948647" w14:textId="77777777" w:rsidR="00E54987" w:rsidRPr="00F97A38" w:rsidRDefault="00E54987" w:rsidP="007C45F3">
      <w:pPr>
        <w:pStyle w:val="BulletRCOT"/>
      </w:pPr>
      <w:r w:rsidRPr="00F97A38">
        <w:t>Project-based consultancy for specific developments</w:t>
      </w:r>
    </w:p>
    <w:p w14:paraId="51F042B6" w14:textId="77777777" w:rsidR="00E54987" w:rsidRPr="00F97A38" w:rsidRDefault="00E54987" w:rsidP="007C45F3">
      <w:pPr>
        <w:pStyle w:val="BulletRCOT"/>
      </w:pPr>
      <w:r w:rsidRPr="00F97A38">
        <w:t>Fee structure: [£X per unit] or [£X per development] or [day rate]</w:t>
      </w:r>
    </w:p>
    <w:p w14:paraId="093C0FC5" w14:textId="77777777" w:rsidR="00E54987" w:rsidRPr="00F97A38" w:rsidRDefault="00E54987" w:rsidP="007C45F3">
      <w:pPr>
        <w:pStyle w:val="BulletRCOT"/>
      </w:pPr>
      <w:r w:rsidRPr="00F97A38">
        <w:t>Engaged from pre-planning through completion</w:t>
      </w:r>
    </w:p>
    <w:p w14:paraId="6035AF43" w14:textId="77777777" w:rsidR="00E54987" w:rsidRDefault="00E54987" w:rsidP="007C45F3">
      <w:pPr>
        <w:pStyle w:val="BulletRCOT"/>
      </w:pPr>
      <w:r w:rsidRPr="00F97A38">
        <w:t>Can be specified in planning conditions</w:t>
      </w:r>
    </w:p>
    <w:p w14:paraId="2DB4556F" w14:textId="77777777" w:rsidR="008D7FB1" w:rsidRPr="00F97A38" w:rsidRDefault="008D7FB1" w:rsidP="008D7FB1">
      <w:pPr>
        <w:spacing w:after="0" w:line="240" w:lineRule="auto"/>
        <w:ind w:left="360"/>
        <w:rPr>
          <w:sz w:val="22"/>
          <w:szCs w:val="22"/>
        </w:rPr>
      </w:pPr>
    </w:p>
    <w:p w14:paraId="06918E1C" w14:textId="1DE7630A" w:rsidR="00E54987" w:rsidRPr="00E86A7E" w:rsidRDefault="00E54987" w:rsidP="00D11754">
      <w:pPr>
        <w:spacing w:after="0" w:line="240" w:lineRule="auto"/>
        <w:rPr>
          <w:b/>
          <w:bCs/>
          <w:sz w:val="22"/>
          <w:szCs w:val="22"/>
        </w:rPr>
      </w:pPr>
      <w:r w:rsidRPr="00E86A7E">
        <w:rPr>
          <w:b/>
          <w:bCs/>
          <w:sz w:val="22"/>
          <w:szCs w:val="22"/>
        </w:rPr>
        <w:t xml:space="preserve">Option C: Shared </w:t>
      </w:r>
      <w:r w:rsidR="00E86A7E">
        <w:rPr>
          <w:b/>
          <w:bCs/>
          <w:sz w:val="22"/>
          <w:szCs w:val="22"/>
        </w:rPr>
        <w:t>s</w:t>
      </w:r>
      <w:r w:rsidRPr="00E86A7E">
        <w:rPr>
          <w:b/>
          <w:bCs/>
          <w:sz w:val="22"/>
          <w:szCs w:val="22"/>
        </w:rPr>
        <w:t xml:space="preserve">ervice </w:t>
      </w:r>
      <w:r w:rsidR="00E86A7E">
        <w:rPr>
          <w:b/>
          <w:bCs/>
          <w:sz w:val="22"/>
          <w:szCs w:val="22"/>
        </w:rPr>
        <w:t>m</w:t>
      </w:r>
      <w:r w:rsidRPr="00E86A7E">
        <w:rPr>
          <w:b/>
          <w:bCs/>
          <w:sz w:val="22"/>
          <w:szCs w:val="22"/>
        </w:rPr>
        <w:t>odel</w:t>
      </w:r>
    </w:p>
    <w:p w14:paraId="190589D0" w14:textId="77777777" w:rsidR="00E54987" w:rsidRPr="00F97A38" w:rsidRDefault="00E54987" w:rsidP="00E86A7E">
      <w:pPr>
        <w:pStyle w:val="BulletRCOT"/>
      </w:pPr>
      <w:r w:rsidRPr="00F97A38">
        <w:t>OT shared between local authority and multiple developers</w:t>
      </w:r>
    </w:p>
    <w:p w14:paraId="0484A88A" w14:textId="77777777" w:rsidR="00E54987" w:rsidRPr="00F97A38" w:rsidRDefault="00E54987" w:rsidP="00E86A7E">
      <w:pPr>
        <w:pStyle w:val="BulletRCOT"/>
      </w:pPr>
      <w:r w:rsidRPr="00F97A38">
        <w:t>Cost-sharing arrangement</w:t>
      </w:r>
    </w:p>
    <w:p w14:paraId="70425D8B" w14:textId="77777777" w:rsidR="00E54987" w:rsidRPr="00F97A38" w:rsidRDefault="00E54987" w:rsidP="00E86A7E">
      <w:pPr>
        <w:pStyle w:val="BulletRCOT"/>
      </w:pPr>
      <w:r w:rsidRPr="00F97A38">
        <w:t>Coordinated approach across region</w:t>
      </w:r>
    </w:p>
    <w:p w14:paraId="3D0B8C2A" w14:textId="77777777" w:rsidR="00E54987" w:rsidRDefault="00E54987" w:rsidP="00E86A7E">
      <w:pPr>
        <w:pStyle w:val="BulletRCOT"/>
      </w:pPr>
      <w:r w:rsidRPr="00F97A38">
        <w:t>Economies of scale for smaller developments</w:t>
      </w:r>
    </w:p>
    <w:p w14:paraId="623F1428" w14:textId="77777777" w:rsidR="008D7FB1" w:rsidRPr="00F97A38" w:rsidRDefault="008D7FB1" w:rsidP="008D7FB1">
      <w:pPr>
        <w:spacing w:after="0" w:line="240" w:lineRule="auto"/>
        <w:ind w:left="360"/>
        <w:rPr>
          <w:sz w:val="22"/>
          <w:szCs w:val="22"/>
        </w:rPr>
      </w:pPr>
    </w:p>
    <w:p w14:paraId="7F0D0C08" w14:textId="679980ED" w:rsidR="00E54987" w:rsidRPr="00F97A38" w:rsidRDefault="00E54987" w:rsidP="00E86A7E">
      <w:pPr>
        <w:pStyle w:val="Heading2"/>
      </w:pPr>
      <w:r w:rsidRPr="00F97A38">
        <w:t>Timeline (per development)</w:t>
      </w:r>
    </w:p>
    <w:p w14:paraId="32939AE0" w14:textId="77777777" w:rsidR="00E54987" w:rsidRPr="00E86A7E" w:rsidRDefault="00E54987" w:rsidP="00E86A7E">
      <w:pPr>
        <w:pStyle w:val="BulletRCOT"/>
      </w:pPr>
      <w:r w:rsidRPr="00E86A7E">
        <w:t>Pre-planning: [2-4 weeks] initial review and guidance</w:t>
      </w:r>
    </w:p>
    <w:p w14:paraId="63A9428A" w14:textId="77777777" w:rsidR="00E54987" w:rsidRPr="00E86A7E" w:rsidRDefault="00E54987" w:rsidP="00E86A7E">
      <w:pPr>
        <w:pStyle w:val="BulletRCOT"/>
      </w:pPr>
      <w:r w:rsidRPr="00E86A7E">
        <w:t>Planning stage: [2-3 weeks] detailed review and recommendations</w:t>
      </w:r>
    </w:p>
    <w:p w14:paraId="6F6A86B1" w14:textId="77777777" w:rsidR="00E54987" w:rsidRPr="00E86A7E" w:rsidRDefault="00E54987" w:rsidP="00E86A7E">
      <w:pPr>
        <w:pStyle w:val="BulletRCOT"/>
      </w:pPr>
      <w:r w:rsidRPr="00E86A7E">
        <w:t>Design development: [4-8 weeks] iterative refinement</w:t>
      </w:r>
    </w:p>
    <w:p w14:paraId="64BE16FB" w14:textId="77777777" w:rsidR="00E54987" w:rsidRPr="00E86A7E" w:rsidRDefault="00E54987" w:rsidP="00E86A7E">
      <w:pPr>
        <w:pStyle w:val="BulletRCOT"/>
      </w:pPr>
      <w:r w:rsidRPr="00E86A7E">
        <w:t>Construction: [2-4 site visits] during build, pre-completion inspection</w:t>
      </w:r>
    </w:p>
    <w:p w14:paraId="3D05EF87" w14:textId="77777777" w:rsidR="00E86A7E" w:rsidRPr="00F97A38" w:rsidRDefault="00E86A7E" w:rsidP="00E86A7E">
      <w:pPr>
        <w:spacing w:after="0" w:line="240" w:lineRule="auto"/>
        <w:ind w:left="360"/>
        <w:rPr>
          <w:sz w:val="22"/>
          <w:szCs w:val="22"/>
        </w:rPr>
      </w:pPr>
    </w:p>
    <w:p w14:paraId="6B847D90" w14:textId="3B003CCF" w:rsidR="00E54987" w:rsidRDefault="00E54987" w:rsidP="00D11754">
      <w:pPr>
        <w:pStyle w:val="Heading1"/>
        <w:spacing w:after="0" w:line="240" w:lineRule="auto"/>
      </w:pPr>
      <w:r w:rsidRPr="00F97A38">
        <w:t xml:space="preserve">5. Options </w:t>
      </w:r>
      <w:r w:rsidR="000B4DA5">
        <w:t>a</w:t>
      </w:r>
      <w:r w:rsidRPr="00F97A38">
        <w:t>ppraisal</w:t>
      </w:r>
    </w:p>
    <w:p w14:paraId="020FEEC3" w14:textId="77777777" w:rsidR="00220908" w:rsidRPr="00220908" w:rsidRDefault="00220908" w:rsidP="00220908">
      <w:pPr>
        <w:spacing w:after="0"/>
      </w:pPr>
    </w:p>
    <w:p w14:paraId="54D1EA1C" w14:textId="0F2DB9B8" w:rsidR="00E54987" w:rsidRDefault="00E54987" w:rsidP="00D11754">
      <w:pPr>
        <w:spacing w:after="0" w:line="240" w:lineRule="auto"/>
        <w:rPr>
          <w:sz w:val="22"/>
          <w:szCs w:val="22"/>
        </w:rPr>
      </w:pPr>
      <w:r w:rsidRPr="009E07D6">
        <w:rPr>
          <w:rStyle w:val="Heading2Char"/>
        </w:rPr>
        <w:t xml:space="preserve">Option 1 – </w:t>
      </w:r>
      <w:r w:rsidR="00D663CF">
        <w:rPr>
          <w:rStyle w:val="Heading2Char"/>
        </w:rPr>
        <w:t>d</w:t>
      </w:r>
      <w:r w:rsidRPr="009E07D6">
        <w:rPr>
          <w:rStyle w:val="Heading2Char"/>
        </w:rPr>
        <w:t xml:space="preserve">o </w:t>
      </w:r>
      <w:r w:rsidR="009E07D6">
        <w:rPr>
          <w:rStyle w:val="Heading2Char"/>
        </w:rPr>
        <w:t>n</w:t>
      </w:r>
      <w:r w:rsidRPr="009E07D6">
        <w:rPr>
          <w:rStyle w:val="Heading2Char"/>
        </w:rPr>
        <w:t>othing</w:t>
      </w:r>
      <w:r w:rsidRPr="00F97A38">
        <w:rPr>
          <w:sz w:val="22"/>
          <w:szCs w:val="22"/>
        </w:rPr>
        <w:t xml:space="preserve"> Continue relying on architect/developer interpretation of Building Regulations without OT input.</w:t>
      </w:r>
    </w:p>
    <w:p w14:paraId="1BFC62AD" w14:textId="77777777" w:rsidR="00220908" w:rsidRPr="00F97A38" w:rsidRDefault="00220908" w:rsidP="00D11754">
      <w:pPr>
        <w:spacing w:after="0" w:line="240" w:lineRule="auto"/>
        <w:rPr>
          <w:sz w:val="22"/>
          <w:szCs w:val="22"/>
        </w:rPr>
      </w:pPr>
    </w:p>
    <w:p w14:paraId="227AD043" w14:textId="38BAC504" w:rsidR="00220908" w:rsidRDefault="00E54987" w:rsidP="00D11754">
      <w:pPr>
        <w:spacing w:after="0" w:line="240" w:lineRule="auto"/>
        <w:rPr>
          <w:sz w:val="22"/>
          <w:szCs w:val="22"/>
        </w:rPr>
      </w:pPr>
      <w:r w:rsidRPr="00F97A38">
        <w:rPr>
          <w:b/>
          <w:bCs/>
          <w:sz w:val="22"/>
          <w:szCs w:val="22"/>
        </w:rPr>
        <w:t>Implications:</w:t>
      </w:r>
      <w:r w:rsidRPr="00F97A38">
        <w:rPr>
          <w:sz w:val="22"/>
          <w:szCs w:val="22"/>
        </w:rPr>
        <w:t xml:space="preserve"> Ongoing </w:t>
      </w:r>
      <w:r w:rsidR="00D5736A">
        <w:rPr>
          <w:sz w:val="22"/>
          <w:szCs w:val="22"/>
        </w:rPr>
        <w:t>avoidable spend of [£X-£X]</w:t>
      </w:r>
      <w:r w:rsidRPr="00F97A38">
        <w:rPr>
          <w:sz w:val="22"/>
          <w:szCs w:val="22"/>
        </w:rPr>
        <w:t xml:space="preserve"> per property on post-construction adaptations; properties not fit for purpose; regulatory failure; reputational damage.</w:t>
      </w:r>
    </w:p>
    <w:p w14:paraId="140F0420" w14:textId="3C624EEE" w:rsidR="00E54987" w:rsidRPr="00F97A38" w:rsidRDefault="00E54987" w:rsidP="00D11754">
      <w:pPr>
        <w:spacing w:after="0" w:line="240" w:lineRule="auto"/>
        <w:rPr>
          <w:sz w:val="22"/>
          <w:szCs w:val="22"/>
        </w:rPr>
      </w:pPr>
      <w:r w:rsidRPr="00F97A38">
        <w:rPr>
          <w:sz w:val="22"/>
          <w:szCs w:val="22"/>
        </w:rPr>
        <w:br/>
      </w:r>
      <w:r w:rsidRPr="00F97A38">
        <w:rPr>
          <w:b/>
          <w:bCs/>
          <w:sz w:val="22"/>
          <w:szCs w:val="22"/>
        </w:rPr>
        <w:t>Annual cost (based on [X] accessible properties delivered):</w:t>
      </w:r>
      <w:r w:rsidRPr="00F71A01">
        <w:rPr>
          <w:sz w:val="22"/>
          <w:szCs w:val="22"/>
        </w:rPr>
        <w:t xml:space="preserve"> [£X]</w:t>
      </w:r>
    </w:p>
    <w:p w14:paraId="430C5EFB" w14:textId="77777777" w:rsidR="00220908" w:rsidRDefault="00220908" w:rsidP="00D11754">
      <w:pPr>
        <w:spacing w:after="0" w:line="240" w:lineRule="auto"/>
        <w:rPr>
          <w:b/>
          <w:bCs/>
          <w:sz w:val="22"/>
          <w:szCs w:val="22"/>
        </w:rPr>
      </w:pPr>
    </w:p>
    <w:p w14:paraId="1F1DEBD6" w14:textId="5C945EF9" w:rsidR="00E54987" w:rsidRPr="00F97A38" w:rsidRDefault="00E54987" w:rsidP="00D11754">
      <w:pPr>
        <w:spacing w:after="0" w:line="240" w:lineRule="auto"/>
        <w:rPr>
          <w:sz w:val="22"/>
          <w:szCs w:val="22"/>
        </w:rPr>
      </w:pPr>
      <w:r w:rsidRPr="00F97A38">
        <w:rPr>
          <w:b/>
          <w:bCs/>
          <w:sz w:val="22"/>
          <w:szCs w:val="22"/>
        </w:rPr>
        <w:t>Verdict:</w:t>
      </w:r>
      <w:r w:rsidRPr="00F97A38">
        <w:rPr>
          <w:sz w:val="22"/>
          <w:szCs w:val="22"/>
        </w:rPr>
        <w:t xml:space="preserve"> Not recommended. False economy with significant hidden costs.</w:t>
      </w:r>
    </w:p>
    <w:p w14:paraId="59ED2AA9" w14:textId="77777777" w:rsidR="00E54987" w:rsidRPr="00F97A38" w:rsidRDefault="00E54987" w:rsidP="00D11754">
      <w:pPr>
        <w:spacing w:after="0" w:line="240" w:lineRule="auto"/>
        <w:rPr>
          <w:sz w:val="22"/>
          <w:szCs w:val="22"/>
        </w:rPr>
      </w:pPr>
      <w:r w:rsidRPr="00F97A38">
        <w:rPr>
          <w:noProof/>
          <w:sz w:val="22"/>
          <w:szCs w:val="22"/>
        </w:rPr>
        <mc:AlternateContent>
          <mc:Choice Requires="wps">
            <w:drawing>
              <wp:inline distT="0" distB="0" distL="0" distR="0" wp14:anchorId="6C0BA3F9" wp14:editId="159E7694">
                <wp:extent cx="635" cy="19050"/>
                <wp:effectExtent l="9525" t="9525" r="9525" b="9525"/>
                <wp:docPr id="139324622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7B8970" id="Rectangle 4" o:spid="_x0000_s1026" style="width:.0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7A8A7EE4" w14:textId="2900EEC9" w:rsidR="00E54987" w:rsidRDefault="00E54987" w:rsidP="00D11754">
      <w:pPr>
        <w:spacing w:after="0" w:line="240" w:lineRule="auto"/>
        <w:rPr>
          <w:sz w:val="22"/>
          <w:szCs w:val="22"/>
        </w:rPr>
      </w:pPr>
      <w:r w:rsidRPr="009E07D6">
        <w:rPr>
          <w:rStyle w:val="Heading2Char"/>
        </w:rPr>
        <w:t xml:space="preserve">Option 2 – </w:t>
      </w:r>
      <w:r w:rsidR="00D663CF">
        <w:rPr>
          <w:rStyle w:val="Heading2Char"/>
        </w:rPr>
        <w:t>d</w:t>
      </w:r>
      <w:r w:rsidRPr="009E07D6">
        <w:rPr>
          <w:rStyle w:val="Heading2Char"/>
        </w:rPr>
        <w:t xml:space="preserve">o </w:t>
      </w:r>
      <w:r w:rsidR="009E07D6">
        <w:rPr>
          <w:rStyle w:val="Heading2Char"/>
        </w:rPr>
        <w:t>m</w:t>
      </w:r>
      <w:r w:rsidRPr="009E07D6">
        <w:rPr>
          <w:rStyle w:val="Heading2Char"/>
        </w:rPr>
        <w:t>inimum</w:t>
      </w:r>
      <w:r w:rsidRPr="00F97A38">
        <w:rPr>
          <w:sz w:val="22"/>
          <w:szCs w:val="22"/>
        </w:rPr>
        <w:t xml:space="preserve"> Reactive OT consultation only when problems identified post-construction.</w:t>
      </w:r>
    </w:p>
    <w:p w14:paraId="16E6F4D3" w14:textId="77777777" w:rsidR="009E07D6" w:rsidRPr="00F97A38" w:rsidRDefault="009E07D6" w:rsidP="00D11754">
      <w:pPr>
        <w:spacing w:after="0" w:line="240" w:lineRule="auto"/>
        <w:rPr>
          <w:sz w:val="22"/>
          <w:szCs w:val="22"/>
        </w:rPr>
      </w:pPr>
    </w:p>
    <w:p w14:paraId="1B4959B3" w14:textId="77777777" w:rsidR="009E07D6" w:rsidRDefault="00E54987" w:rsidP="00D11754">
      <w:pPr>
        <w:spacing w:after="0" w:line="240" w:lineRule="auto"/>
        <w:rPr>
          <w:b/>
          <w:bCs/>
          <w:sz w:val="22"/>
          <w:szCs w:val="22"/>
        </w:rPr>
      </w:pPr>
      <w:r w:rsidRPr="00F97A38">
        <w:rPr>
          <w:b/>
          <w:bCs/>
          <w:sz w:val="22"/>
          <w:szCs w:val="22"/>
        </w:rPr>
        <w:t>Implications:</w:t>
      </w:r>
      <w:r w:rsidRPr="00F97A38">
        <w:rPr>
          <w:sz w:val="22"/>
          <w:szCs w:val="22"/>
        </w:rPr>
        <w:t xml:space="preserve"> Too late to influence fundamental design; expensive modifications still required; limited learning.</w:t>
      </w:r>
      <w:r w:rsidRPr="00F97A38">
        <w:rPr>
          <w:sz w:val="22"/>
          <w:szCs w:val="22"/>
        </w:rPr>
        <w:br/>
      </w:r>
    </w:p>
    <w:p w14:paraId="2E32E771" w14:textId="354B0D48" w:rsidR="00E54987" w:rsidRPr="00F97A38" w:rsidRDefault="00E54987" w:rsidP="00D11754">
      <w:pPr>
        <w:spacing w:after="0" w:line="240" w:lineRule="auto"/>
        <w:rPr>
          <w:sz w:val="22"/>
          <w:szCs w:val="22"/>
        </w:rPr>
      </w:pPr>
      <w:r w:rsidRPr="00F97A38">
        <w:rPr>
          <w:b/>
          <w:bCs/>
          <w:sz w:val="22"/>
          <w:szCs w:val="22"/>
        </w:rPr>
        <w:t xml:space="preserve">Partial savings only: </w:t>
      </w:r>
      <w:r w:rsidRPr="009E07D6">
        <w:rPr>
          <w:sz w:val="22"/>
          <w:szCs w:val="22"/>
        </w:rPr>
        <w:t>[£X]</w:t>
      </w:r>
    </w:p>
    <w:p w14:paraId="553DA0E6" w14:textId="77777777" w:rsidR="009E07D6" w:rsidRDefault="009E07D6" w:rsidP="00D11754">
      <w:pPr>
        <w:spacing w:after="0" w:line="240" w:lineRule="auto"/>
        <w:rPr>
          <w:b/>
          <w:bCs/>
          <w:sz w:val="22"/>
          <w:szCs w:val="22"/>
        </w:rPr>
      </w:pPr>
    </w:p>
    <w:p w14:paraId="71E5A234" w14:textId="6802F9FF" w:rsidR="00E54987" w:rsidRPr="00F97A38" w:rsidRDefault="00E54987" w:rsidP="00D11754">
      <w:pPr>
        <w:spacing w:after="0" w:line="240" w:lineRule="auto"/>
        <w:rPr>
          <w:sz w:val="22"/>
          <w:szCs w:val="22"/>
        </w:rPr>
      </w:pPr>
      <w:r w:rsidRPr="00F97A38">
        <w:rPr>
          <w:b/>
          <w:bCs/>
          <w:sz w:val="22"/>
          <w:szCs w:val="22"/>
        </w:rPr>
        <w:t>Verdict:</w:t>
      </w:r>
      <w:r w:rsidRPr="00F97A38">
        <w:rPr>
          <w:sz w:val="22"/>
          <w:szCs w:val="22"/>
        </w:rPr>
        <w:t xml:space="preserve"> Misses preventative opportunity.</w:t>
      </w:r>
    </w:p>
    <w:p w14:paraId="118CA206" w14:textId="77777777" w:rsidR="00E54987" w:rsidRPr="00F97A38" w:rsidRDefault="00E54987" w:rsidP="00D11754">
      <w:pPr>
        <w:spacing w:after="0" w:line="240" w:lineRule="auto"/>
        <w:rPr>
          <w:sz w:val="22"/>
          <w:szCs w:val="22"/>
        </w:rPr>
      </w:pPr>
      <w:r w:rsidRPr="00F97A38">
        <w:rPr>
          <w:noProof/>
          <w:sz w:val="22"/>
          <w:szCs w:val="22"/>
        </w:rPr>
        <mc:AlternateContent>
          <mc:Choice Requires="wps">
            <w:drawing>
              <wp:inline distT="0" distB="0" distL="0" distR="0" wp14:anchorId="7B37CDA0" wp14:editId="26D8665E">
                <wp:extent cx="635" cy="19050"/>
                <wp:effectExtent l="9525" t="9525" r="9525" b="9525"/>
                <wp:docPr id="174684753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0F2195" id="Rectangle 3" o:spid="_x0000_s1026" style="width:.0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5B3080D7" w14:textId="7CE526BF" w:rsidR="00E54987" w:rsidRDefault="00E54987" w:rsidP="00D11754">
      <w:pPr>
        <w:spacing w:after="0" w:line="240" w:lineRule="auto"/>
        <w:rPr>
          <w:sz w:val="22"/>
          <w:szCs w:val="22"/>
        </w:rPr>
      </w:pPr>
      <w:r w:rsidRPr="009E07D6">
        <w:rPr>
          <w:rStyle w:val="Heading2Char"/>
        </w:rPr>
        <w:t xml:space="preserve">Option 3 – </w:t>
      </w:r>
      <w:r w:rsidR="00D663CF">
        <w:rPr>
          <w:rStyle w:val="Heading2Char"/>
        </w:rPr>
        <w:t>p</w:t>
      </w:r>
      <w:r w:rsidRPr="009E07D6">
        <w:rPr>
          <w:rStyle w:val="Heading2Char"/>
        </w:rPr>
        <w:t xml:space="preserve">referred: </w:t>
      </w:r>
      <w:r w:rsidR="00D663CF">
        <w:rPr>
          <w:rStyle w:val="Heading2Char"/>
        </w:rPr>
        <w:t>p</w:t>
      </w:r>
      <w:r w:rsidRPr="009E07D6">
        <w:rPr>
          <w:rStyle w:val="Heading2Char"/>
        </w:rPr>
        <w:t xml:space="preserve">roactive OT </w:t>
      </w:r>
      <w:r w:rsidR="00D663CF">
        <w:rPr>
          <w:rStyle w:val="Heading2Char"/>
        </w:rPr>
        <w:t>i</w:t>
      </w:r>
      <w:r w:rsidRPr="009E07D6">
        <w:rPr>
          <w:rStyle w:val="Heading2Char"/>
        </w:rPr>
        <w:t>ntegration</w:t>
      </w:r>
      <w:r w:rsidRPr="00F97A38">
        <w:rPr>
          <w:sz w:val="22"/>
          <w:szCs w:val="22"/>
        </w:rPr>
        <w:t xml:space="preserve"> OT involved from pre-planning stage through to completion certification.</w:t>
      </w:r>
    </w:p>
    <w:p w14:paraId="26D14D0C" w14:textId="77777777" w:rsidR="00D663CF" w:rsidRPr="00F97A38" w:rsidRDefault="00D663CF" w:rsidP="00D11754">
      <w:pPr>
        <w:spacing w:after="0" w:line="240" w:lineRule="auto"/>
        <w:rPr>
          <w:sz w:val="22"/>
          <w:szCs w:val="22"/>
        </w:rPr>
      </w:pPr>
    </w:p>
    <w:p w14:paraId="6ECBAEF0" w14:textId="1449D7B5" w:rsidR="00E54987" w:rsidRPr="00D663CF" w:rsidRDefault="00E54987" w:rsidP="00D11754">
      <w:pPr>
        <w:spacing w:after="0" w:line="240" w:lineRule="auto"/>
        <w:rPr>
          <w:b/>
          <w:bCs/>
          <w:sz w:val="22"/>
          <w:szCs w:val="22"/>
        </w:rPr>
      </w:pPr>
      <w:r w:rsidRPr="00D663CF">
        <w:rPr>
          <w:b/>
          <w:bCs/>
          <w:sz w:val="22"/>
          <w:szCs w:val="22"/>
        </w:rPr>
        <w:t xml:space="preserve">Financial </w:t>
      </w:r>
      <w:r w:rsidR="00D663CF">
        <w:rPr>
          <w:b/>
          <w:bCs/>
          <w:sz w:val="22"/>
          <w:szCs w:val="22"/>
        </w:rPr>
        <w:t>i</w:t>
      </w:r>
      <w:r w:rsidRPr="00D663CF">
        <w:rPr>
          <w:b/>
          <w:bCs/>
          <w:sz w:val="22"/>
          <w:szCs w:val="22"/>
        </w:rPr>
        <w:t>mpact (</w:t>
      </w:r>
      <w:r w:rsidR="00D663CF">
        <w:rPr>
          <w:b/>
          <w:bCs/>
          <w:sz w:val="22"/>
          <w:szCs w:val="22"/>
        </w:rPr>
        <w:t>l</w:t>
      </w:r>
      <w:r w:rsidRPr="00D663CF">
        <w:rPr>
          <w:b/>
          <w:bCs/>
          <w:sz w:val="22"/>
          <w:szCs w:val="22"/>
        </w:rPr>
        <w:t xml:space="preserve">ocal </w:t>
      </w:r>
      <w:r w:rsidR="00D663CF">
        <w:rPr>
          <w:b/>
          <w:bCs/>
          <w:sz w:val="22"/>
          <w:szCs w:val="22"/>
        </w:rPr>
        <w:t>a</w:t>
      </w:r>
      <w:r w:rsidRPr="00D663CF">
        <w:rPr>
          <w:b/>
          <w:bCs/>
          <w:sz w:val="22"/>
          <w:szCs w:val="22"/>
        </w:rPr>
        <w:t xml:space="preserve">uthority </w:t>
      </w:r>
      <w:r w:rsidR="00D663CF">
        <w:rPr>
          <w:b/>
          <w:bCs/>
          <w:sz w:val="22"/>
          <w:szCs w:val="22"/>
        </w:rPr>
        <w:t>p</w:t>
      </w:r>
      <w:r w:rsidRPr="00D663CF">
        <w:rPr>
          <w:b/>
          <w:bCs/>
          <w:sz w:val="22"/>
          <w:szCs w:val="22"/>
        </w:rPr>
        <w:t>erspective):</w:t>
      </w:r>
    </w:p>
    <w:p w14:paraId="1703308A" w14:textId="77777777" w:rsidR="00E54987" w:rsidRPr="00F97A38" w:rsidRDefault="00E54987" w:rsidP="00D663CF">
      <w:pPr>
        <w:pStyle w:val="BulletRCOT"/>
      </w:pPr>
      <w:r w:rsidRPr="00F97A38">
        <w:t>Investment: [£X] annually (if 1.0 FTE employed)</w:t>
      </w:r>
    </w:p>
    <w:p w14:paraId="7069E1A4" w14:textId="77777777" w:rsidR="00E54987" w:rsidRPr="00F97A38" w:rsidRDefault="00E54987" w:rsidP="00D663CF">
      <w:pPr>
        <w:pStyle w:val="BulletRCOT"/>
      </w:pPr>
      <w:r w:rsidRPr="00F97A38">
        <w:t>Savings to public purse: [£X] (DFG budget protection)</w:t>
      </w:r>
    </w:p>
    <w:p w14:paraId="290243AB" w14:textId="77777777" w:rsidR="00E54987" w:rsidRPr="00F97A38" w:rsidRDefault="00E54987" w:rsidP="00D663CF">
      <w:pPr>
        <w:pStyle w:val="BulletRCOT"/>
      </w:pPr>
      <w:r w:rsidRPr="00F97A38">
        <w:t>Savings to developers/housing providers: [£X] (adaptation avoidance)</w:t>
      </w:r>
    </w:p>
    <w:p w14:paraId="56EAD0F6" w14:textId="77777777" w:rsidR="00E54987" w:rsidRPr="00F97A38" w:rsidRDefault="00E54987" w:rsidP="00D663CF">
      <w:pPr>
        <w:pStyle w:val="BulletRCOT"/>
      </w:pPr>
      <w:r w:rsidRPr="00F97A38">
        <w:lastRenderedPageBreak/>
        <w:t>Total system savings: [£X] annually</w:t>
      </w:r>
    </w:p>
    <w:p w14:paraId="095F3F0B" w14:textId="77777777" w:rsidR="00E54987" w:rsidRDefault="00E54987" w:rsidP="00D663CF">
      <w:pPr>
        <w:pStyle w:val="BulletRCOT"/>
      </w:pPr>
      <w:r w:rsidRPr="00F97A38">
        <w:t>ROI: [X:1]</w:t>
      </w:r>
    </w:p>
    <w:p w14:paraId="3C9CBEB8" w14:textId="77777777" w:rsidR="00D663CF" w:rsidRPr="00F97A38" w:rsidRDefault="00D663CF" w:rsidP="00D663CF">
      <w:pPr>
        <w:spacing w:after="0" w:line="240" w:lineRule="auto"/>
        <w:ind w:left="360"/>
        <w:rPr>
          <w:sz w:val="22"/>
          <w:szCs w:val="22"/>
        </w:rPr>
      </w:pPr>
    </w:p>
    <w:p w14:paraId="26023C06" w14:textId="455B619B" w:rsidR="00E54987" w:rsidRPr="00D663CF" w:rsidRDefault="00E54987" w:rsidP="00D11754">
      <w:pPr>
        <w:spacing w:after="0" w:line="240" w:lineRule="auto"/>
        <w:rPr>
          <w:b/>
          <w:bCs/>
          <w:sz w:val="22"/>
          <w:szCs w:val="22"/>
        </w:rPr>
      </w:pPr>
      <w:r w:rsidRPr="00D663CF">
        <w:rPr>
          <w:b/>
          <w:bCs/>
          <w:sz w:val="22"/>
          <w:szCs w:val="22"/>
        </w:rPr>
        <w:t xml:space="preserve">Financial </w:t>
      </w:r>
      <w:r w:rsidR="00D663CF">
        <w:rPr>
          <w:b/>
          <w:bCs/>
          <w:sz w:val="22"/>
          <w:szCs w:val="22"/>
        </w:rPr>
        <w:t>i</w:t>
      </w:r>
      <w:r w:rsidRPr="00D663CF">
        <w:rPr>
          <w:b/>
          <w:bCs/>
          <w:sz w:val="22"/>
          <w:szCs w:val="22"/>
        </w:rPr>
        <w:t>mpact (</w:t>
      </w:r>
      <w:r w:rsidR="00D663CF">
        <w:rPr>
          <w:b/>
          <w:bCs/>
          <w:sz w:val="22"/>
          <w:szCs w:val="22"/>
        </w:rPr>
        <w:t>d</w:t>
      </w:r>
      <w:r w:rsidRPr="00D663CF">
        <w:rPr>
          <w:b/>
          <w:bCs/>
          <w:sz w:val="22"/>
          <w:szCs w:val="22"/>
        </w:rPr>
        <w:t xml:space="preserve">eveloper </w:t>
      </w:r>
      <w:r w:rsidR="00D663CF">
        <w:rPr>
          <w:b/>
          <w:bCs/>
          <w:sz w:val="22"/>
          <w:szCs w:val="22"/>
        </w:rPr>
        <w:t>p</w:t>
      </w:r>
      <w:r w:rsidRPr="00D663CF">
        <w:rPr>
          <w:b/>
          <w:bCs/>
          <w:sz w:val="22"/>
          <w:szCs w:val="22"/>
        </w:rPr>
        <w:t>erspective):</w:t>
      </w:r>
    </w:p>
    <w:p w14:paraId="3EC58068" w14:textId="77777777" w:rsidR="00E54987" w:rsidRPr="00F97A38" w:rsidRDefault="00E54987" w:rsidP="00D663CF">
      <w:pPr>
        <w:pStyle w:val="BulletRCOT"/>
      </w:pPr>
      <w:r w:rsidRPr="00F97A38">
        <w:t>Investment: [£X per property] OR [£X per development]</w:t>
      </w:r>
    </w:p>
    <w:p w14:paraId="39DBE189" w14:textId="4365D1B3" w:rsidR="00E54987" w:rsidRPr="00F97A38" w:rsidRDefault="00E54987" w:rsidP="00D663CF">
      <w:pPr>
        <w:pStyle w:val="BulletRCOT"/>
      </w:pPr>
      <w:r w:rsidRPr="00F97A38">
        <w:t>Saving: [£</w:t>
      </w:r>
      <w:r w:rsidR="00D663CF">
        <w:t>X-£X</w:t>
      </w:r>
      <w:r w:rsidRPr="00F97A38">
        <w:t>] per accessible property</w:t>
      </w:r>
    </w:p>
    <w:p w14:paraId="436810BF" w14:textId="77777777" w:rsidR="00E54987" w:rsidRPr="00F97A38" w:rsidRDefault="00E54987" w:rsidP="00D663CF">
      <w:pPr>
        <w:pStyle w:val="BulletRCOT"/>
      </w:pPr>
      <w:r w:rsidRPr="00F97A38">
        <w:t>Additional value: faster sales/lets, enhanced reputation, reduced risk</w:t>
      </w:r>
    </w:p>
    <w:p w14:paraId="0A575046" w14:textId="77777777" w:rsidR="00E54987" w:rsidRDefault="00E54987" w:rsidP="00D663CF">
      <w:pPr>
        <w:pStyle w:val="BulletRCOT"/>
      </w:pPr>
      <w:r w:rsidRPr="00F97A38">
        <w:t>ROI: [X:1] on first development</w:t>
      </w:r>
    </w:p>
    <w:p w14:paraId="1ACFE402" w14:textId="77777777" w:rsidR="00D663CF" w:rsidRPr="00F97A38" w:rsidRDefault="00D663CF" w:rsidP="00D663CF">
      <w:pPr>
        <w:spacing w:after="0" w:line="240" w:lineRule="auto"/>
        <w:rPr>
          <w:sz w:val="22"/>
          <w:szCs w:val="22"/>
        </w:rPr>
      </w:pPr>
    </w:p>
    <w:p w14:paraId="52AF3B96" w14:textId="77777777" w:rsidR="00E54987" w:rsidRDefault="00E54987" w:rsidP="00D11754">
      <w:pPr>
        <w:spacing w:after="0" w:line="240" w:lineRule="auto"/>
        <w:rPr>
          <w:sz w:val="22"/>
          <w:szCs w:val="22"/>
        </w:rPr>
      </w:pPr>
      <w:r w:rsidRPr="00F97A38">
        <w:rPr>
          <w:b/>
          <w:bCs/>
          <w:sz w:val="22"/>
          <w:szCs w:val="22"/>
        </w:rPr>
        <w:t>Verdict:</w:t>
      </w:r>
      <w:r w:rsidRPr="00F97A38">
        <w:rPr>
          <w:sz w:val="22"/>
          <w:szCs w:val="22"/>
        </w:rPr>
        <w:t xml:space="preserve"> Strongly recommended. Proven model with immediate returns.</w:t>
      </w:r>
    </w:p>
    <w:p w14:paraId="16A0022C" w14:textId="77777777" w:rsidR="00D663CF" w:rsidRPr="00F97A38" w:rsidRDefault="00D663CF" w:rsidP="00D11754">
      <w:pPr>
        <w:spacing w:after="0" w:line="240" w:lineRule="auto"/>
        <w:rPr>
          <w:sz w:val="22"/>
          <w:szCs w:val="22"/>
        </w:rPr>
      </w:pPr>
    </w:p>
    <w:p w14:paraId="278DBF23" w14:textId="2CD96F48" w:rsidR="00E54987" w:rsidRDefault="00E54987" w:rsidP="00D11754">
      <w:pPr>
        <w:pStyle w:val="Heading1"/>
        <w:spacing w:after="0" w:line="240" w:lineRule="auto"/>
      </w:pPr>
      <w:r w:rsidRPr="00F97A38">
        <w:t xml:space="preserve">6. Financial </w:t>
      </w:r>
      <w:r w:rsidR="000B4DA5">
        <w:t>a</w:t>
      </w:r>
      <w:r w:rsidRPr="00F97A38">
        <w:t>nalysis</w:t>
      </w:r>
    </w:p>
    <w:p w14:paraId="63745344" w14:textId="77777777" w:rsidR="00D663CF" w:rsidRPr="00D663CF" w:rsidRDefault="00D663CF" w:rsidP="00D663CF">
      <w:pPr>
        <w:spacing w:after="0"/>
      </w:pPr>
    </w:p>
    <w:p w14:paraId="03EA6CCC" w14:textId="267A9A08" w:rsidR="00E54987" w:rsidRPr="00F97A38" w:rsidRDefault="00E54987" w:rsidP="00D11754">
      <w:pPr>
        <w:spacing w:after="0" w:line="240" w:lineRule="auto"/>
        <w:rPr>
          <w:b/>
          <w:sz w:val="22"/>
          <w:szCs w:val="22"/>
        </w:rPr>
      </w:pPr>
      <w:r w:rsidRPr="00F97A38">
        <w:rPr>
          <w:b/>
          <w:sz w:val="22"/>
          <w:szCs w:val="22"/>
        </w:rPr>
        <w:t>Costs (</w:t>
      </w:r>
      <w:r w:rsidR="00FA34FE">
        <w:rPr>
          <w:b/>
          <w:sz w:val="22"/>
          <w:szCs w:val="22"/>
        </w:rPr>
        <w:t>l</w:t>
      </w:r>
      <w:r w:rsidRPr="00F97A38">
        <w:rPr>
          <w:b/>
          <w:sz w:val="22"/>
          <w:szCs w:val="22"/>
        </w:rPr>
        <w:t xml:space="preserve">ocal </w:t>
      </w:r>
      <w:r w:rsidR="00FA34FE">
        <w:rPr>
          <w:b/>
          <w:sz w:val="22"/>
          <w:szCs w:val="22"/>
        </w:rPr>
        <w:t>a</w:t>
      </w:r>
      <w:r w:rsidRPr="00F97A38">
        <w:rPr>
          <w:b/>
          <w:sz w:val="22"/>
          <w:szCs w:val="22"/>
        </w:rPr>
        <w:t xml:space="preserve">uthority </w:t>
      </w:r>
      <w:r w:rsidR="00FA34FE">
        <w:rPr>
          <w:b/>
          <w:sz w:val="22"/>
          <w:szCs w:val="22"/>
        </w:rPr>
        <w:t>m</w:t>
      </w:r>
      <w:r w:rsidRPr="00F97A38">
        <w:rPr>
          <w:b/>
          <w:sz w:val="22"/>
          <w:szCs w:val="22"/>
        </w:rPr>
        <w:t>odel):</w:t>
      </w:r>
    </w:p>
    <w:tbl>
      <w:tblPr>
        <w:tblW w:w="51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92"/>
        <w:gridCol w:w="1384"/>
      </w:tblGrid>
      <w:tr w:rsidR="00E54987" w:rsidRPr="00F97A38" w14:paraId="0E98DD6F" w14:textId="77777777" w:rsidTr="008E7EDC"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C81BC" w14:textId="77777777" w:rsidR="00E54987" w:rsidRPr="00FA34FE" w:rsidRDefault="00E54987" w:rsidP="00D11754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FA34FE">
              <w:rPr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9E8E8" w14:textId="77777777" w:rsidR="00E54987" w:rsidRPr="00FA34FE" w:rsidRDefault="00E54987" w:rsidP="00D11754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FA34FE">
              <w:rPr>
                <w:b/>
                <w:bCs/>
                <w:sz w:val="22"/>
                <w:szCs w:val="22"/>
              </w:rPr>
              <w:t>Annual Cost</w:t>
            </w:r>
          </w:p>
        </w:tc>
      </w:tr>
      <w:tr w:rsidR="00E54987" w:rsidRPr="00F97A38" w14:paraId="33EA9AB0" w14:textId="77777777" w:rsidTr="008E7EDC"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393F0" w14:textId="77777777" w:rsidR="00E54987" w:rsidRPr="00F97A38" w:rsidRDefault="00E54987" w:rsidP="00D11754">
            <w:pPr>
              <w:spacing w:after="0" w:line="240" w:lineRule="auto"/>
              <w:rPr>
                <w:sz w:val="22"/>
                <w:szCs w:val="22"/>
              </w:rPr>
            </w:pPr>
            <w:r w:rsidRPr="00F97A38">
              <w:rPr>
                <w:sz w:val="22"/>
                <w:szCs w:val="22"/>
              </w:rPr>
              <w:t xml:space="preserve">OT Salary (Band [X]) + </w:t>
            </w:r>
            <w:proofErr w:type="gramStart"/>
            <w:r w:rsidRPr="00F97A38">
              <w:rPr>
                <w:sz w:val="22"/>
                <w:szCs w:val="22"/>
              </w:rPr>
              <w:t>on-costs</w:t>
            </w:r>
            <w:proofErr w:type="gramEnd"/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F22E7" w14:textId="77777777" w:rsidR="00E54987" w:rsidRPr="00F97A38" w:rsidRDefault="00E54987" w:rsidP="00D11754">
            <w:pPr>
              <w:spacing w:after="0" w:line="240" w:lineRule="auto"/>
              <w:rPr>
                <w:sz w:val="22"/>
                <w:szCs w:val="22"/>
              </w:rPr>
            </w:pPr>
            <w:r w:rsidRPr="00F97A38">
              <w:rPr>
                <w:sz w:val="22"/>
                <w:szCs w:val="22"/>
              </w:rPr>
              <w:t>[£X]</w:t>
            </w:r>
          </w:p>
        </w:tc>
      </w:tr>
      <w:tr w:rsidR="00E54987" w:rsidRPr="00F97A38" w14:paraId="53E117A7" w14:textId="77777777" w:rsidTr="008E7EDC"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D1034" w14:textId="77777777" w:rsidR="00E54987" w:rsidRPr="00F97A38" w:rsidRDefault="00E54987" w:rsidP="00D11754">
            <w:pPr>
              <w:spacing w:after="0" w:line="240" w:lineRule="auto"/>
              <w:rPr>
                <w:sz w:val="22"/>
                <w:szCs w:val="22"/>
              </w:rPr>
            </w:pPr>
            <w:r w:rsidRPr="00F97A38">
              <w:rPr>
                <w:sz w:val="22"/>
                <w:szCs w:val="22"/>
              </w:rPr>
              <w:t>Office, IT, travel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38990" w14:textId="77777777" w:rsidR="00E54987" w:rsidRPr="00F97A38" w:rsidRDefault="00E54987" w:rsidP="00D11754">
            <w:pPr>
              <w:spacing w:after="0" w:line="240" w:lineRule="auto"/>
              <w:rPr>
                <w:sz w:val="22"/>
                <w:szCs w:val="22"/>
              </w:rPr>
            </w:pPr>
            <w:r w:rsidRPr="00F97A38">
              <w:rPr>
                <w:sz w:val="22"/>
                <w:szCs w:val="22"/>
              </w:rPr>
              <w:t>[£X]</w:t>
            </w:r>
          </w:p>
        </w:tc>
      </w:tr>
      <w:tr w:rsidR="00E54987" w:rsidRPr="00F97A38" w14:paraId="2C47B919" w14:textId="77777777" w:rsidTr="008E7EDC"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5404D" w14:textId="77777777" w:rsidR="00E54987" w:rsidRPr="00F97A38" w:rsidRDefault="00E54987" w:rsidP="00D11754">
            <w:pPr>
              <w:spacing w:after="0" w:line="240" w:lineRule="auto"/>
              <w:rPr>
                <w:sz w:val="22"/>
                <w:szCs w:val="22"/>
              </w:rPr>
            </w:pPr>
            <w:r w:rsidRPr="00F97A38">
              <w:rPr>
                <w:sz w:val="22"/>
                <w:szCs w:val="22"/>
              </w:rPr>
              <w:t>Training &amp; professional development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0B39F" w14:textId="77777777" w:rsidR="00E54987" w:rsidRPr="00F97A38" w:rsidRDefault="00E54987" w:rsidP="00D11754">
            <w:pPr>
              <w:spacing w:after="0" w:line="240" w:lineRule="auto"/>
              <w:rPr>
                <w:sz w:val="22"/>
                <w:szCs w:val="22"/>
              </w:rPr>
            </w:pPr>
            <w:r w:rsidRPr="00F97A38">
              <w:rPr>
                <w:sz w:val="22"/>
                <w:szCs w:val="22"/>
              </w:rPr>
              <w:t>[£X]</w:t>
            </w:r>
          </w:p>
        </w:tc>
      </w:tr>
      <w:tr w:rsidR="00E54987" w:rsidRPr="00F97A38" w14:paraId="117CDEC7" w14:textId="77777777" w:rsidTr="008E7EDC"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4C1DB" w14:textId="77777777" w:rsidR="00E54987" w:rsidRPr="00F97A38" w:rsidRDefault="00E54987" w:rsidP="00D11754">
            <w:pPr>
              <w:spacing w:after="0" w:line="240" w:lineRule="auto"/>
              <w:rPr>
                <w:sz w:val="22"/>
                <w:szCs w:val="22"/>
              </w:rPr>
            </w:pPr>
            <w:r w:rsidRPr="00F97A38">
              <w:rPr>
                <w:sz w:val="22"/>
                <w:szCs w:val="22"/>
              </w:rPr>
              <w:t>Total Annual Investment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DDD3B" w14:textId="77777777" w:rsidR="00E54987" w:rsidRPr="00F97A38" w:rsidRDefault="00E54987" w:rsidP="00D11754">
            <w:pPr>
              <w:spacing w:after="0" w:line="240" w:lineRule="auto"/>
              <w:rPr>
                <w:sz w:val="22"/>
                <w:szCs w:val="22"/>
              </w:rPr>
            </w:pPr>
            <w:r w:rsidRPr="00F97A38">
              <w:rPr>
                <w:sz w:val="22"/>
                <w:szCs w:val="22"/>
              </w:rPr>
              <w:t>[£X]</w:t>
            </w:r>
          </w:p>
        </w:tc>
      </w:tr>
    </w:tbl>
    <w:p w14:paraId="478C5191" w14:textId="77777777" w:rsidR="00FA34FE" w:rsidRDefault="00FA34FE" w:rsidP="00D11754">
      <w:pPr>
        <w:spacing w:after="0" w:line="240" w:lineRule="auto"/>
        <w:rPr>
          <w:b/>
          <w:bCs/>
          <w:sz w:val="22"/>
          <w:szCs w:val="22"/>
        </w:rPr>
      </w:pPr>
    </w:p>
    <w:p w14:paraId="7E7B3090" w14:textId="4C1472FE" w:rsidR="00E54987" w:rsidRPr="00F97A38" w:rsidRDefault="00E54987" w:rsidP="00D11754">
      <w:pPr>
        <w:spacing w:after="0" w:line="240" w:lineRule="auto"/>
        <w:rPr>
          <w:sz w:val="22"/>
          <w:szCs w:val="22"/>
        </w:rPr>
      </w:pPr>
      <w:r w:rsidRPr="00F97A38">
        <w:rPr>
          <w:b/>
          <w:bCs/>
          <w:sz w:val="22"/>
          <w:szCs w:val="22"/>
        </w:rPr>
        <w:t>Returns:</w:t>
      </w:r>
    </w:p>
    <w:tbl>
      <w:tblPr>
        <w:tblW w:w="817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81"/>
        <w:gridCol w:w="1496"/>
      </w:tblGrid>
      <w:tr w:rsidR="00E54987" w:rsidRPr="00F97A38" w14:paraId="2B3FCB2B" w14:textId="77777777" w:rsidTr="008E7EDC"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2EDF6" w14:textId="77777777" w:rsidR="00E54987" w:rsidRPr="00FA34FE" w:rsidRDefault="00E54987" w:rsidP="00D11754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FA34FE">
              <w:rPr>
                <w:b/>
                <w:bCs/>
                <w:sz w:val="22"/>
                <w:szCs w:val="22"/>
              </w:rPr>
              <w:t>Benefit Area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FD4B4" w14:textId="77777777" w:rsidR="00E54987" w:rsidRPr="00FA34FE" w:rsidRDefault="00E54987" w:rsidP="00D11754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FA34FE">
              <w:rPr>
                <w:b/>
                <w:bCs/>
                <w:sz w:val="22"/>
                <w:szCs w:val="22"/>
              </w:rPr>
              <w:t>Annual Value</w:t>
            </w:r>
          </w:p>
        </w:tc>
      </w:tr>
      <w:tr w:rsidR="00E54987" w:rsidRPr="00F97A38" w14:paraId="2535171C" w14:textId="77777777" w:rsidTr="008E7EDC"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1F8ED" w14:textId="392D1573" w:rsidR="00E54987" w:rsidRPr="00F97A38" w:rsidRDefault="00E54987" w:rsidP="00D11754">
            <w:pPr>
              <w:spacing w:after="0" w:line="240" w:lineRule="auto"/>
              <w:rPr>
                <w:sz w:val="22"/>
                <w:szCs w:val="22"/>
              </w:rPr>
            </w:pPr>
            <w:r w:rsidRPr="00F97A38">
              <w:rPr>
                <w:sz w:val="22"/>
                <w:szCs w:val="22"/>
              </w:rPr>
              <w:t xml:space="preserve">DFG budget protection ([X] M4(3) homes × </w:t>
            </w:r>
            <w:r w:rsidR="00CF7BD0">
              <w:rPr>
                <w:sz w:val="22"/>
                <w:szCs w:val="22"/>
              </w:rPr>
              <w:t>[</w:t>
            </w:r>
            <w:r w:rsidRPr="00F97A38">
              <w:rPr>
                <w:sz w:val="22"/>
                <w:szCs w:val="22"/>
              </w:rPr>
              <w:t>£</w:t>
            </w:r>
            <w:r w:rsidR="00CF7BD0">
              <w:rPr>
                <w:sz w:val="22"/>
                <w:szCs w:val="22"/>
              </w:rPr>
              <w:t>X]</w:t>
            </w:r>
            <w:r w:rsidRPr="00F97A38">
              <w:rPr>
                <w:sz w:val="22"/>
                <w:szCs w:val="22"/>
              </w:rPr>
              <w:t>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780CD" w14:textId="77777777" w:rsidR="00E54987" w:rsidRPr="00F97A38" w:rsidRDefault="00E54987" w:rsidP="00D11754">
            <w:pPr>
              <w:spacing w:after="0" w:line="240" w:lineRule="auto"/>
              <w:rPr>
                <w:sz w:val="22"/>
                <w:szCs w:val="22"/>
              </w:rPr>
            </w:pPr>
            <w:r w:rsidRPr="00F97A38">
              <w:rPr>
                <w:sz w:val="22"/>
                <w:szCs w:val="22"/>
              </w:rPr>
              <w:t>[£X]</w:t>
            </w:r>
          </w:p>
        </w:tc>
      </w:tr>
      <w:tr w:rsidR="00E54987" w:rsidRPr="00F97A38" w14:paraId="31892424" w14:textId="77777777" w:rsidTr="008E7EDC"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45076" w14:textId="589826D0" w:rsidR="00E54987" w:rsidRPr="00F97A38" w:rsidRDefault="00E54987" w:rsidP="00D11754">
            <w:pPr>
              <w:spacing w:after="0" w:line="240" w:lineRule="auto"/>
              <w:rPr>
                <w:sz w:val="22"/>
                <w:szCs w:val="22"/>
              </w:rPr>
            </w:pPr>
            <w:r w:rsidRPr="00F97A38">
              <w:rPr>
                <w:sz w:val="22"/>
                <w:szCs w:val="22"/>
              </w:rPr>
              <w:t>Avoided post-construction adaptations ([X] properties × £[</w:t>
            </w:r>
            <w:r w:rsidR="00CF7BD0">
              <w:rPr>
                <w:sz w:val="22"/>
                <w:szCs w:val="22"/>
              </w:rPr>
              <w:t>X</w:t>
            </w:r>
            <w:r w:rsidRPr="00F97A38">
              <w:rPr>
                <w:sz w:val="22"/>
                <w:szCs w:val="22"/>
              </w:rPr>
              <w:t>])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F76B1" w14:textId="77777777" w:rsidR="00E54987" w:rsidRPr="00F97A38" w:rsidRDefault="00E54987" w:rsidP="00D11754">
            <w:pPr>
              <w:spacing w:after="0" w:line="240" w:lineRule="auto"/>
              <w:rPr>
                <w:sz w:val="22"/>
                <w:szCs w:val="22"/>
              </w:rPr>
            </w:pPr>
            <w:r w:rsidRPr="00F97A38">
              <w:rPr>
                <w:sz w:val="22"/>
                <w:szCs w:val="22"/>
              </w:rPr>
              <w:t>[£X]</w:t>
            </w:r>
          </w:p>
        </w:tc>
      </w:tr>
      <w:tr w:rsidR="00E54987" w:rsidRPr="00F97A38" w14:paraId="0DF6699B" w14:textId="77777777" w:rsidTr="008E7EDC"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C551F" w14:textId="77777777" w:rsidR="00E54987" w:rsidRPr="00F97A38" w:rsidRDefault="00E54987" w:rsidP="00D11754">
            <w:pPr>
              <w:spacing w:after="0" w:line="240" w:lineRule="auto"/>
              <w:rPr>
                <w:sz w:val="22"/>
                <w:szCs w:val="22"/>
              </w:rPr>
            </w:pPr>
            <w:r w:rsidRPr="00F97A38">
              <w:rPr>
                <w:sz w:val="22"/>
                <w:szCs w:val="22"/>
              </w:rPr>
              <w:t>Reduced void periods ([X] properties × [X] weeks × £[X]/week)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A7139" w14:textId="77777777" w:rsidR="00E54987" w:rsidRPr="00F97A38" w:rsidRDefault="00E54987" w:rsidP="00D11754">
            <w:pPr>
              <w:spacing w:after="0" w:line="240" w:lineRule="auto"/>
              <w:rPr>
                <w:sz w:val="22"/>
                <w:szCs w:val="22"/>
              </w:rPr>
            </w:pPr>
            <w:r w:rsidRPr="00F97A38">
              <w:rPr>
                <w:sz w:val="22"/>
                <w:szCs w:val="22"/>
              </w:rPr>
              <w:t>[£X]</w:t>
            </w:r>
          </w:p>
        </w:tc>
      </w:tr>
      <w:tr w:rsidR="00E54987" w:rsidRPr="00F97A38" w14:paraId="6D7D9DD7" w14:textId="77777777" w:rsidTr="008E7EDC"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E273D" w14:textId="77777777" w:rsidR="00E54987" w:rsidRPr="00F97A38" w:rsidRDefault="00E54987" w:rsidP="00D11754">
            <w:pPr>
              <w:spacing w:after="0" w:line="240" w:lineRule="auto"/>
              <w:rPr>
                <w:sz w:val="22"/>
                <w:szCs w:val="22"/>
              </w:rPr>
            </w:pPr>
            <w:r w:rsidRPr="00F97A38">
              <w:rPr>
                <w:sz w:val="22"/>
                <w:szCs w:val="22"/>
              </w:rPr>
              <w:t>Improved allocation efficiency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43764" w14:textId="77777777" w:rsidR="00E54987" w:rsidRPr="00F97A38" w:rsidRDefault="00E54987" w:rsidP="00D11754">
            <w:pPr>
              <w:spacing w:after="0" w:line="240" w:lineRule="auto"/>
              <w:rPr>
                <w:sz w:val="22"/>
                <w:szCs w:val="22"/>
              </w:rPr>
            </w:pPr>
            <w:r w:rsidRPr="00F97A38">
              <w:rPr>
                <w:sz w:val="22"/>
                <w:szCs w:val="22"/>
              </w:rPr>
              <w:t>[£X]</w:t>
            </w:r>
          </w:p>
        </w:tc>
      </w:tr>
      <w:tr w:rsidR="00E54987" w:rsidRPr="00F97A38" w14:paraId="5C4D2E6A" w14:textId="77777777" w:rsidTr="008E7EDC"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D28E3" w14:textId="77777777" w:rsidR="00E54987" w:rsidRPr="00F97A38" w:rsidRDefault="00E54987" w:rsidP="00D11754">
            <w:pPr>
              <w:spacing w:after="0" w:line="240" w:lineRule="auto"/>
              <w:rPr>
                <w:sz w:val="22"/>
                <w:szCs w:val="22"/>
              </w:rPr>
            </w:pPr>
            <w:r w:rsidRPr="00F97A38">
              <w:rPr>
                <w:sz w:val="22"/>
                <w:szCs w:val="22"/>
              </w:rPr>
              <w:t>Total Annual Return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62F9C" w14:textId="77777777" w:rsidR="00E54987" w:rsidRPr="00F97A38" w:rsidRDefault="00E54987" w:rsidP="00D11754">
            <w:pPr>
              <w:spacing w:after="0" w:line="240" w:lineRule="auto"/>
              <w:rPr>
                <w:sz w:val="22"/>
                <w:szCs w:val="22"/>
              </w:rPr>
            </w:pPr>
            <w:r w:rsidRPr="00F97A38">
              <w:rPr>
                <w:sz w:val="22"/>
                <w:szCs w:val="22"/>
              </w:rPr>
              <w:t>[£X]</w:t>
            </w:r>
          </w:p>
        </w:tc>
      </w:tr>
    </w:tbl>
    <w:p w14:paraId="2168EBF2" w14:textId="77777777" w:rsidR="00FA34FE" w:rsidRDefault="00FA34FE" w:rsidP="00D11754">
      <w:pPr>
        <w:spacing w:after="0" w:line="240" w:lineRule="auto"/>
        <w:rPr>
          <w:b/>
          <w:sz w:val="22"/>
          <w:szCs w:val="22"/>
        </w:rPr>
      </w:pPr>
    </w:p>
    <w:p w14:paraId="17FA81EF" w14:textId="62B6F2EF" w:rsidR="00E54987" w:rsidRPr="00F97A38" w:rsidRDefault="00E54987" w:rsidP="00D11754">
      <w:pPr>
        <w:spacing w:after="0" w:line="240" w:lineRule="auto"/>
        <w:rPr>
          <w:b/>
          <w:sz w:val="22"/>
          <w:szCs w:val="22"/>
        </w:rPr>
      </w:pPr>
      <w:r w:rsidRPr="00F97A38">
        <w:rPr>
          <w:b/>
          <w:sz w:val="22"/>
          <w:szCs w:val="22"/>
        </w:rPr>
        <w:t>Costs (</w:t>
      </w:r>
      <w:r w:rsidR="00FA34FE">
        <w:rPr>
          <w:b/>
          <w:sz w:val="22"/>
          <w:szCs w:val="22"/>
        </w:rPr>
        <w:t>d</w:t>
      </w:r>
      <w:r w:rsidRPr="00F97A38">
        <w:rPr>
          <w:b/>
          <w:sz w:val="22"/>
          <w:szCs w:val="22"/>
        </w:rPr>
        <w:t xml:space="preserve">eveloper </w:t>
      </w:r>
      <w:r w:rsidR="00FA34FE">
        <w:rPr>
          <w:b/>
          <w:sz w:val="22"/>
          <w:szCs w:val="22"/>
        </w:rPr>
        <w:t>c</w:t>
      </w:r>
      <w:r w:rsidRPr="00F97A38">
        <w:rPr>
          <w:b/>
          <w:sz w:val="22"/>
          <w:szCs w:val="22"/>
        </w:rPr>
        <w:t xml:space="preserve">onsultancy </w:t>
      </w:r>
      <w:r w:rsidR="00FA34FE">
        <w:rPr>
          <w:b/>
          <w:sz w:val="22"/>
          <w:szCs w:val="22"/>
        </w:rPr>
        <w:t>m</w:t>
      </w:r>
      <w:r w:rsidRPr="00F97A38">
        <w:rPr>
          <w:b/>
          <w:sz w:val="22"/>
          <w:szCs w:val="22"/>
        </w:rPr>
        <w:t>odel):</w:t>
      </w:r>
    </w:p>
    <w:tbl>
      <w:tblPr>
        <w:tblW w:w="64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13"/>
        <w:gridCol w:w="2395"/>
      </w:tblGrid>
      <w:tr w:rsidR="00E54987" w:rsidRPr="00F97A38" w14:paraId="10C32985" w14:textId="77777777" w:rsidTr="008E7EDC"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7771C" w14:textId="77777777" w:rsidR="00E54987" w:rsidRPr="007C52C6" w:rsidRDefault="00E54987" w:rsidP="00D11754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7C52C6">
              <w:rPr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11303" w14:textId="77777777" w:rsidR="00E54987" w:rsidRPr="007C52C6" w:rsidRDefault="00E54987" w:rsidP="00D11754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7C52C6">
              <w:rPr>
                <w:b/>
                <w:bCs/>
                <w:sz w:val="22"/>
                <w:szCs w:val="22"/>
              </w:rPr>
              <w:t>Cost per Development</w:t>
            </w:r>
          </w:p>
        </w:tc>
      </w:tr>
      <w:tr w:rsidR="00E54987" w:rsidRPr="00F97A38" w14:paraId="0A190E13" w14:textId="77777777" w:rsidTr="008E7EDC"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C837F" w14:textId="77777777" w:rsidR="00E54987" w:rsidRPr="00F97A38" w:rsidRDefault="00E54987" w:rsidP="00D11754">
            <w:pPr>
              <w:spacing w:after="0" w:line="240" w:lineRule="auto"/>
              <w:rPr>
                <w:sz w:val="22"/>
                <w:szCs w:val="22"/>
              </w:rPr>
            </w:pPr>
            <w:r w:rsidRPr="00F97A38">
              <w:rPr>
                <w:sz w:val="22"/>
                <w:szCs w:val="22"/>
              </w:rPr>
              <w:t>Pre-planning consultation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D711C" w14:textId="77777777" w:rsidR="00E54987" w:rsidRPr="00F97A38" w:rsidRDefault="00E54987" w:rsidP="00D11754">
            <w:pPr>
              <w:spacing w:after="0" w:line="240" w:lineRule="auto"/>
              <w:rPr>
                <w:sz w:val="22"/>
                <w:szCs w:val="22"/>
              </w:rPr>
            </w:pPr>
            <w:r w:rsidRPr="00F97A38">
              <w:rPr>
                <w:sz w:val="22"/>
                <w:szCs w:val="22"/>
              </w:rPr>
              <w:t>[£X]</w:t>
            </w:r>
          </w:p>
        </w:tc>
      </w:tr>
      <w:tr w:rsidR="00E54987" w:rsidRPr="00F97A38" w14:paraId="04285322" w14:textId="77777777" w:rsidTr="008E7EDC"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DACA4" w14:textId="77777777" w:rsidR="00E54987" w:rsidRPr="00F97A38" w:rsidRDefault="00E54987" w:rsidP="00D11754">
            <w:pPr>
              <w:spacing w:after="0" w:line="240" w:lineRule="auto"/>
              <w:rPr>
                <w:sz w:val="22"/>
                <w:szCs w:val="22"/>
              </w:rPr>
            </w:pPr>
            <w:r w:rsidRPr="00F97A38">
              <w:rPr>
                <w:sz w:val="22"/>
                <w:szCs w:val="22"/>
              </w:rPr>
              <w:t>Planning review and recommendations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50332" w14:textId="77777777" w:rsidR="00E54987" w:rsidRPr="00F97A38" w:rsidRDefault="00E54987" w:rsidP="00D11754">
            <w:pPr>
              <w:spacing w:after="0" w:line="240" w:lineRule="auto"/>
              <w:rPr>
                <w:sz w:val="22"/>
                <w:szCs w:val="22"/>
              </w:rPr>
            </w:pPr>
            <w:r w:rsidRPr="00F97A38">
              <w:rPr>
                <w:sz w:val="22"/>
                <w:szCs w:val="22"/>
              </w:rPr>
              <w:t>[£X]</w:t>
            </w:r>
          </w:p>
        </w:tc>
      </w:tr>
      <w:tr w:rsidR="00E54987" w:rsidRPr="00F97A38" w14:paraId="409EA331" w14:textId="77777777" w:rsidTr="008E7EDC"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9FB26" w14:textId="77777777" w:rsidR="00E54987" w:rsidRPr="00F97A38" w:rsidRDefault="00E54987" w:rsidP="00D11754">
            <w:pPr>
              <w:spacing w:after="0" w:line="240" w:lineRule="auto"/>
              <w:rPr>
                <w:sz w:val="22"/>
                <w:szCs w:val="22"/>
              </w:rPr>
            </w:pPr>
            <w:r w:rsidRPr="00F97A38">
              <w:rPr>
                <w:sz w:val="22"/>
                <w:szCs w:val="22"/>
              </w:rPr>
              <w:t>Design development support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49256" w14:textId="77777777" w:rsidR="00E54987" w:rsidRPr="00F97A38" w:rsidRDefault="00E54987" w:rsidP="00D11754">
            <w:pPr>
              <w:spacing w:after="0" w:line="240" w:lineRule="auto"/>
              <w:rPr>
                <w:sz w:val="22"/>
                <w:szCs w:val="22"/>
              </w:rPr>
            </w:pPr>
            <w:r w:rsidRPr="00F97A38">
              <w:rPr>
                <w:sz w:val="22"/>
                <w:szCs w:val="22"/>
              </w:rPr>
              <w:t>[£X]</w:t>
            </w:r>
          </w:p>
        </w:tc>
      </w:tr>
      <w:tr w:rsidR="00E54987" w:rsidRPr="00F97A38" w14:paraId="0B5475E4" w14:textId="77777777" w:rsidTr="008E7EDC"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76040" w14:textId="77777777" w:rsidR="00E54987" w:rsidRPr="00F97A38" w:rsidRDefault="00E54987" w:rsidP="00D11754">
            <w:pPr>
              <w:spacing w:after="0" w:line="240" w:lineRule="auto"/>
              <w:rPr>
                <w:sz w:val="22"/>
                <w:szCs w:val="22"/>
              </w:rPr>
            </w:pPr>
            <w:r w:rsidRPr="00F97A38">
              <w:rPr>
                <w:sz w:val="22"/>
                <w:szCs w:val="22"/>
              </w:rPr>
              <w:t>Construction oversight (X site visits)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43BBB" w14:textId="77777777" w:rsidR="00E54987" w:rsidRPr="00F97A38" w:rsidRDefault="00E54987" w:rsidP="00D11754">
            <w:pPr>
              <w:spacing w:after="0" w:line="240" w:lineRule="auto"/>
              <w:rPr>
                <w:sz w:val="22"/>
                <w:szCs w:val="22"/>
              </w:rPr>
            </w:pPr>
            <w:r w:rsidRPr="00F97A38">
              <w:rPr>
                <w:sz w:val="22"/>
                <w:szCs w:val="22"/>
              </w:rPr>
              <w:t>[£X]</w:t>
            </w:r>
          </w:p>
        </w:tc>
      </w:tr>
      <w:tr w:rsidR="00E54987" w:rsidRPr="00F97A38" w14:paraId="5B2AFF4F" w14:textId="77777777" w:rsidTr="008E7EDC"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B5018" w14:textId="77777777" w:rsidR="00E54987" w:rsidRPr="00F97A38" w:rsidRDefault="00E54987" w:rsidP="00D11754">
            <w:pPr>
              <w:spacing w:after="0" w:line="240" w:lineRule="auto"/>
              <w:rPr>
                <w:sz w:val="22"/>
                <w:szCs w:val="22"/>
              </w:rPr>
            </w:pPr>
            <w:r w:rsidRPr="00F97A38">
              <w:rPr>
                <w:b/>
                <w:bCs/>
                <w:sz w:val="22"/>
                <w:szCs w:val="22"/>
              </w:rPr>
              <w:t>Total per Development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C7F42" w14:textId="77777777" w:rsidR="00E54987" w:rsidRPr="00F97A38" w:rsidRDefault="00E54987" w:rsidP="00D11754">
            <w:pPr>
              <w:spacing w:after="0" w:line="240" w:lineRule="auto"/>
              <w:rPr>
                <w:sz w:val="22"/>
                <w:szCs w:val="22"/>
              </w:rPr>
            </w:pPr>
            <w:r w:rsidRPr="00F97A38">
              <w:rPr>
                <w:sz w:val="22"/>
                <w:szCs w:val="22"/>
              </w:rPr>
              <w:t>[£X]</w:t>
            </w:r>
          </w:p>
        </w:tc>
      </w:tr>
    </w:tbl>
    <w:p w14:paraId="1B916F1D" w14:textId="77777777" w:rsidR="00E54987" w:rsidRPr="00F97A38" w:rsidRDefault="00E54987" w:rsidP="00D11754">
      <w:pPr>
        <w:spacing w:after="0" w:line="240" w:lineRule="auto"/>
        <w:rPr>
          <w:sz w:val="22"/>
          <w:szCs w:val="22"/>
        </w:rPr>
      </w:pPr>
      <w:r w:rsidRPr="00F97A38">
        <w:rPr>
          <w:b/>
          <w:bCs/>
          <w:sz w:val="22"/>
          <w:szCs w:val="22"/>
        </w:rPr>
        <w:t>OR:</w:t>
      </w:r>
      <w:r w:rsidRPr="00F97A38">
        <w:rPr>
          <w:sz w:val="22"/>
          <w:szCs w:val="22"/>
        </w:rPr>
        <w:t xml:space="preserve"> [£X] per accessible unit delivered</w:t>
      </w:r>
    </w:p>
    <w:p w14:paraId="59E47B4F" w14:textId="77777777" w:rsidR="00FA34FE" w:rsidRDefault="00FA34FE" w:rsidP="00D11754">
      <w:pPr>
        <w:spacing w:after="0" w:line="240" w:lineRule="auto"/>
        <w:rPr>
          <w:b/>
          <w:sz w:val="22"/>
          <w:szCs w:val="22"/>
        </w:rPr>
      </w:pPr>
    </w:p>
    <w:p w14:paraId="35607737" w14:textId="199CB499" w:rsidR="00E54987" w:rsidRPr="00F97A38" w:rsidRDefault="00E54987" w:rsidP="00D11754">
      <w:pPr>
        <w:spacing w:after="0" w:line="240" w:lineRule="auto"/>
        <w:rPr>
          <w:b/>
          <w:sz w:val="22"/>
          <w:szCs w:val="22"/>
        </w:rPr>
      </w:pPr>
      <w:r w:rsidRPr="00F97A38">
        <w:rPr>
          <w:b/>
          <w:sz w:val="22"/>
          <w:szCs w:val="22"/>
        </w:rPr>
        <w:t>Returns (</w:t>
      </w:r>
      <w:r w:rsidR="007C52C6">
        <w:rPr>
          <w:b/>
          <w:sz w:val="22"/>
          <w:szCs w:val="22"/>
        </w:rPr>
        <w:t>d</w:t>
      </w:r>
      <w:r w:rsidRPr="00F97A38">
        <w:rPr>
          <w:b/>
          <w:sz w:val="22"/>
          <w:szCs w:val="22"/>
        </w:rPr>
        <w:t xml:space="preserve">eveloper </w:t>
      </w:r>
      <w:r w:rsidR="007C52C6">
        <w:rPr>
          <w:b/>
          <w:sz w:val="22"/>
          <w:szCs w:val="22"/>
        </w:rPr>
        <w:t>p</w:t>
      </w:r>
      <w:r w:rsidRPr="00F97A38">
        <w:rPr>
          <w:b/>
          <w:sz w:val="22"/>
          <w:szCs w:val="22"/>
        </w:rPr>
        <w:t>erspective):</w:t>
      </w:r>
    </w:p>
    <w:p w14:paraId="50CA3DFD" w14:textId="529C65B7" w:rsidR="00E54987" w:rsidRPr="00F97A38" w:rsidRDefault="00E54987" w:rsidP="00D11754">
      <w:pPr>
        <w:spacing w:after="0" w:line="240" w:lineRule="auto"/>
        <w:rPr>
          <w:sz w:val="22"/>
          <w:szCs w:val="22"/>
        </w:rPr>
      </w:pPr>
      <w:r w:rsidRPr="00F97A38">
        <w:rPr>
          <w:sz w:val="22"/>
          <w:szCs w:val="22"/>
        </w:rPr>
        <w:t>Per property: Save</w:t>
      </w:r>
      <w:r w:rsidR="007C52C6">
        <w:rPr>
          <w:sz w:val="22"/>
          <w:szCs w:val="22"/>
        </w:rPr>
        <w:t xml:space="preserve"> [£X-£X</w:t>
      </w:r>
      <w:r w:rsidRPr="00F97A38">
        <w:rPr>
          <w:sz w:val="22"/>
          <w:szCs w:val="22"/>
        </w:rPr>
        <w:t>] in post-handover adaptation costs</w:t>
      </w:r>
      <w:r w:rsidRPr="00F97A38">
        <w:rPr>
          <w:sz w:val="22"/>
          <w:szCs w:val="22"/>
        </w:rPr>
        <w:br/>
        <w:t>Per [</w:t>
      </w:r>
      <w:r w:rsidR="00203A0C">
        <w:rPr>
          <w:sz w:val="22"/>
          <w:szCs w:val="22"/>
        </w:rPr>
        <w:t>X</w:t>
      </w:r>
      <w:r w:rsidRPr="00F97A38">
        <w:rPr>
          <w:sz w:val="22"/>
          <w:szCs w:val="22"/>
        </w:rPr>
        <w:t>-unit] development with [</w:t>
      </w:r>
      <w:r w:rsidR="00203A0C">
        <w:rPr>
          <w:sz w:val="22"/>
          <w:szCs w:val="22"/>
        </w:rPr>
        <w:t>X</w:t>
      </w:r>
      <w:r w:rsidRPr="00F97A38">
        <w:rPr>
          <w:sz w:val="22"/>
          <w:szCs w:val="22"/>
        </w:rPr>
        <w:t>] accessible properties: Save [£</w:t>
      </w:r>
      <w:r w:rsidR="00203A0C">
        <w:rPr>
          <w:sz w:val="22"/>
          <w:szCs w:val="22"/>
        </w:rPr>
        <w:t>X</w:t>
      </w:r>
      <w:r w:rsidRPr="00F97A38">
        <w:rPr>
          <w:sz w:val="22"/>
          <w:szCs w:val="22"/>
        </w:rPr>
        <w:t>-£</w:t>
      </w:r>
      <w:r w:rsidR="00203A0C">
        <w:rPr>
          <w:sz w:val="22"/>
          <w:szCs w:val="22"/>
        </w:rPr>
        <w:t>X</w:t>
      </w:r>
      <w:r w:rsidRPr="00F97A38">
        <w:rPr>
          <w:sz w:val="22"/>
          <w:szCs w:val="22"/>
        </w:rPr>
        <w:t>]</w:t>
      </w:r>
      <w:r w:rsidRPr="00F97A38">
        <w:rPr>
          <w:sz w:val="22"/>
          <w:szCs w:val="22"/>
        </w:rPr>
        <w:br/>
        <w:t>ROI: [X:1] on first development</w:t>
      </w:r>
    </w:p>
    <w:p w14:paraId="5D6BB8BC" w14:textId="77777777" w:rsidR="007C52C6" w:rsidRDefault="007C52C6" w:rsidP="00D11754">
      <w:pPr>
        <w:spacing w:after="0" w:line="240" w:lineRule="auto"/>
        <w:rPr>
          <w:b/>
          <w:sz w:val="22"/>
          <w:szCs w:val="22"/>
        </w:rPr>
      </w:pPr>
    </w:p>
    <w:p w14:paraId="79B8F7E9" w14:textId="72E65E60" w:rsidR="00E54987" w:rsidRPr="00F97A38" w:rsidRDefault="00E54987" w:rsidP="00203A0C">
      <w:pPr>
        <w:pStyle w:val="Heading2"/>
      </w:pPr>
      <w:r w:rsidRPr="00F97A38">
        <w:t xml:space="preserve">Financial </w:t>
      </w:r>
      <w:r w:rsidR="00203A0C">
        <w:t>s</w:t>
      </w:r>
      <w:r w:rsidRPr="00F97A38">
        <w:t>ummary (</w:t>
      </w:r>
      <w:r w:rsidR="00203A0C">
        <w:t>l</w:t>
      </w:r>
      <w:r w:rsidRPr="00F97A38">
        <w:t xml:space="preserve">ocal </w:t>
      </w:r>
      <w:r w:rsidR="00203A0C">
        <w:t>a</w:t>
      </w:r>
      <w:r w:rsidRPr="00F97A38">
        <w:t>uthority)</w:t>
      </w:r>
    </w:p>
    <w:tbl>
      <w:tblPr>
        <w:tblW w:w="4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1"/>
        <w:gridCol w:w="1378"/>
        <w:gridCol w:w="925"/>
        <w:gridCol w:w="1163"/>
      </w:tblGrid>
      <w:tr w:rsidR="00E54987" w:rsidRPr="00F97A38" w14:paraId="2CBD6F7C" w14:textId="77777777" w:rsidTr="008E7EDC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BA027" w14:textId="77777777" w:rsidR="00E54987" w:rsidRPr="00203A0C" w:rsidRDefault="00E54987" w:rsidP="00D11754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203A0C">
              <w:rPr>
                <w:b/>
                <w:bCs/>
                <w:sz w:val="22"/>
                <w:szCs w:val="22"/>
              </w:rPr>
              <w:t>Year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BD169" w14:textId="77777777" w:rsidR="00E54987" w:rsidRPr="00203A0C" w:rsidRDefault="00E54987" w:rsidP="00D11754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203A0C">
              <w:rPr>
                <w:b/>
                <w:bCs/>
                <w:sz w:val="22"/>
                <w:szCs w:val="22"/>
              </w:rPr>
              <w:t>Investment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D696F" w14:textId="77777777" w:rsidR="00E54987" w:rsidRPr="00203A0C" w:rsidRDefault="00E54987" w:rsidP="00D11754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203A0C">
              <w:rPr>
                <w:b/>
                <w:bCs/>
                <w:sz w:val="22"/>
                <w:szCs w:val="22"/>
              </w:rPr>
              <w:t>Return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29B52" w14:textId="77777777" w:rsidR="00E54987" w:rsidRPr="00203A0C" w:rsidRDefault="00E54987" w:rsidP="00D11754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203A0C">
              <w:rPr>
                <w:b/>
                <w:bCs/>
                <w:sz w:val="22"/>
                <w:szCs w:val="22"/>
              </w:rPr>
              <w:t>Net Benefit</w:t>
            </w:r>
          </w:p>
        </w:tc>
      </w:tr>
      <w:tr w:rsidR="00E54987" w:rsidRPr="00F97A38" w14:paraId="40DABFE0" w14:textId="77777777" w:rsidTr="008E7EDC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AA197" w14:textId="77777777" w:rsidR="00E54987" w:rsidRPr="00F97A38" w:rsidRDefault="00E54987" w:rsidP="00D11754">
            <w:pPr>
              <w:spacing w:after="0" w:line="240" w:lineRule="auto"/>
              <w:rPr>
                <w:sz w:val="22"/>
                <w:szCs w:val="22"/>
              </w:rPr>
            </w:pPr>
            <w:r w:rsidRPr="00F97A3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60AE0" w14:textId="77777777" w:rsidR="00E54987" w:rsidRPr="00F97A38" w:rsidRDefault="00E54987" w:rsidP="00D11754">
            <w:pPr>
              <w:spacing w:after="0" w:line="240" w:lineRule="auto"/>
              <w:rPr>
                <w:sz w:val="22"/>
                <w:szCs w:val="22"/>
              </w:rPr>
            </w:pPr>
            <w:r w:rsidRPr="00F97A38">
              <w:rPr>
                <w:sz w:val="22"/>
                <w:szCs w:val="22"/>
              </w:rPr>
              <w:t>[£X]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C184E" w14:textId="77777777" w:rsidR="00E54987" w:rsidRPr="00F97A38" w:rsidRDefault="00E54987" w:rsidP="00D11754">
            <w:pPr>
              <w:spacing w:after="0" w:line="240" w:lineRule="auto"/>
              <w:rPr>
                <w:sz w:val="22"/>
                <w:szCs w:val="22"/>
              </w:rPr>
            </w:pPr>
            <w:r w:rsidRPr="00F97A38">
              <w:rPr>
                <w:sz w:val="22"/>
                <w:szCs w:val="22"/>
              </w:rPr>
              <w:t>[£X]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D3584" w14:textId="77777777" w:rsidR="00E54987" w:rsidRPr="00F97A38" w:rsidRDefault="00E54987" w:rsidP="00D11754">
            <w:pPr>
              <w:spacing w:after="0" w:line="240" w:lineRule="auto"/>
              <w:rPr>
                <w:sz w:val="22"/>
                <w:szCs w:val="22"/>
              </w:rPr>
            </w:pPr>
            <w:r w:rsidRPr="00F97A38">
              <w:rPr>
                <w:sz w:val="22"/>
                <w:szCs w:val="22"/>
              </w:rPr>
              <w:t>[£X]</w:t>
            </w:r>
          </w:p>
        </w:tc>
      </w:tr>
      <w:tr w:rsidR="00E54987" w:rsidRPr="00F97A38" w14:paraId="0D61348A" w14:textId="77777777" w:rsidTr="008E7EDC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FD3B0" w14:textId="77777777" w:rsidR="00E54987" w:rsidRPr="00F97A38" w:rsidRDefault="00E54987" w:rsidP="00D11754">
            <w:pPr>
              <w:spacing w:after="0" w:line="240" w:lineRule="auto"/>
              <w:rPr>
                <w:sz w:val="22"/>
                <w:szCs w:val="22"/>
              </w:rPr>
            </w:pPr>
            <w:r w:rsidRPr="00F97A38">
              <w:rPr>
                <w:sz w:val="22"/>
                <w:szCs w:val="22"/>
              </w:rPr>
              <w:t>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8BC36" w14:textId="77777777" w:rsidR="00E54987" w:rsidRPr="00F97A38" w:rsidRDefault="00E54987" w:rsidP="00D11754">
            <w:pPr>
              <w:spacing w:after="0" w:line="240" w:lineRule="auto"/>
              <w:rPr>
                <w:sz w:val="22"/>
                <w:szCs w:val="22"/>
              </w:rPr>
            </w:pPr>
            <w:r w:rsidRPr="00F97A38">
              <w:rPr>
                <w:sz w:val="22"/>
                <w:szCs w:val="22"/>
              </w:rPr>
              <w:t>[£X]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94314" w14:textId="77777777" w:rsidR="00E54987" w:rsidRPr="00F97A38" w:rsidRDefault="00E54987" w:rsidP="00D11754">
            <w:pPr>
              <w:spacing w:after="0" w:line="240" w:lineRule="auto"/>
              <w:rPr>
                <w:sz w:val="22"/>
                <w:szCs w:val="22"/>
              </w:rPr>
            </w:pPr>
            <w:r w:rsidRPr="00F97A38">
              <w:rPr>
                <w:sz w:val="22"/>
                <w:szCs w:val="22"/>
              </w:rPr>
              <w:t>[£X]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F197A" w14:textId="77777777" w:rsidR="00E54987" w:rsidRPr="00F97A38" w:rsidRDefault="00E54987" w:rsidP="00D11754">
            <w:pPr>
              <w:spacing w:after="0" w:line="240" w:lineRule="auto"/>
              <w:rPr>
                <w:sz w:val="22"/>
                <w:szCs w:val="22"/>
              </w:rPr>
            </w:pPr>
            <w:r w:rsidRPr="00F97A38">
              <w:rPr>
                <w:sz w:val="22"/>
                <w:szCs w:val="22"/>
              </w:rPr>
              <w:t>[£X]</w:t>
            </w:r>
          </w:p>
        </w:tc>
      </w:tr>
      <w:tr w:rsidR="00E54987" w:rsidRPr="00F97A38" w14:paraId="25C3DC2F" w14:textId="77777777" w:rsidTr="008E7EDC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95617" w14:textId="77777777" w:rsidR="00E54987" w:rsidRPr="00F97A38" w:rsidRDefault="00E54987" w:rsidP="00D11754">
            <w:pPr>
              <w:spacing w:after="0" w:line="240" w:lineRule="auto"/>
              <w:rPr>
                <w:sz w:val="22"/>
                <w:szCs w:val="22"/>
              </w:rPr>
            </w:pPr>
            <w:r w:rsidRPr="00F97A38">
              <w:rPr>
                <w:sz w:val="22"/>
                <w:szCs w:val="22"/>
              </w:rPr>
              <w:t>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8A6E3" w14:textId="77777777" w:rsidR="00E54987" w:rsidRPr="00F97A38" w:rsidRDefault="00E54987" w:rsidP="00D11754">
            <w:pPr>
              <w:spacing w:after="0" w:line="240" w:lineRule="auto"/>
              <w:rPr>
                <w:sz w:val="22"/>
                <w:szCs w:val="22"/>
              </w:rPr>
            </w:pPr>
            <w:r w:rsidRPr="00F97A38">
              <w:rPr>
                <w:sz w:val="22"/>
                <w:szCs w:val="22"/>
              </w:rPr>
              <w:t>[£X]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7604D" w14:textId="77777777" w:rsidR="00E54987" w:rsidRPr="00F97A38" w:rsidRDefault="00E54987" w:rsidP="00D11754">
            <w:pPr>
              <w:spacing w:after="0" w:line="240" w:lineRule="auto"/>
              <w:rPr>
                <w:sz w:val="22"/>
                <w:szCs w:val="22"/>
              </w:rPr>
            </w:pPr>
            <w:r w:rsidRPr="00F97A38">
              <w:rPr>
                <w:sz w:val="22"/>
                <w:szCs w:val="22"/>
              </w:rPr>
              <w:t>[£X]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66455" w14:textId="77777777" w:rsidR="00E54987" w:rsidRPr="00F97A38" w:rsidRDefault="00E54987" w:rsidP="00D11754">
            <w:pPr>
              <w:spacing w:after="0" w:line="240" w:lineRule="auto"/>
              <w:rPr>
                <w:sz w:val="22"/>
                <w:szCs w:val="22"/>
              </w:rPr>
            </w:pPr>
            <w:r w:rsidRPr="00F97A38">
              <w:rPr>
                <w:sz w:val="22"/>
                <w:szCs w:val="22"/>
              </w:rPr>
              <w:t>[£X]</w:t>
            </w:r>
          </w:p>
        </w:tc>
      </w:tr>
    </w:tbl>
    <w:p w14:paraId="65E2BF9A" w14:textId="77777777" w:rsidR="00E54987" w:rsidRPr="00F97A38" w:rsidRDefault="00E54987" w:rsidP="00D11754">
      <w:pPr>
        <w:spacing w:after="0" w:line="240" w:lineRule="auto"/>
        <w:rPr>
          <w:sz w:val="22"/>
          <w:szCs w:val="22"/>
        </w:rPr>
      </w:pPr>
      <w:r w:rsidRPr="00F97A38">
        <w:rPr>
          <w:sz w:val="22"/>
          <w:szCs w:val="22"/>
        </w:rPr>
        <w:t>ROI: [X:1] | Payback: [X months]</w:t>
      </w:r>
    </w:p>
    <w:p w14:paraId="6CD305DC" w14:textId="77777777" w:rsidR="00203A0C" w:rsidRDefault="00203A0C" w:rsidP="00D11754">
      <w:pPr>
        <w:pStyle w:val="Heading1"/>
        <w:spacing w:after="0" w:line="240" w:lineRule="auto"/>
      </w:pPr>
    </w:p>
    <w:p w14:paraId="46DD708E" w14:textId="0ABF6D5C" w:rsidR="00E54987" w:rsidRDefault="00E54987" w:rsidP="00D11754">
      <w:pPr>
        <w:pStyle w:val="Heading1"/>
        <w:spacing w:after="0" w:line="240" w:lineRule="auto"/>
      </w:pPr>
      <w:r w:rsidRPr="00F97A38">
        <w:t xml:space="preserve">7. Risks and </w:t>
      </w:r>
      <w:r w:rsidR="000B4DA5">
        <w:t>m</w:t>
      </w:r>
      <w:r w:rsidRPr="00F97A38">
        <w:t>itigation</w:t>
      </w:r>
    </w:p>
    <w:p w14:paraId="75DAA3F6" w14:textId="77777777" w:rsidR="0090049C" w:rsidRPr="0090049C" w:rsidRDefault="0090049C" w:rsidP="0090049C">
      <w:pPr>
        <w:spacing w:after="0"/>
      </w:pP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72"/>
        <w:gridCol w:w="5544"/>
      </w:tblGrid>
      <w:tr w:rsidR="00E54987" w:rsidRPr="00F97A38" w14:paraId="17ACAD80" w14:textId="77777777" w:rsidTr="008E7EDC">
        <w:trPr>
          <w:trHeight w:val="717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3C9DC" w14:textId="77777777" w:rsidR="00E54987" w:rsidRPr="00203A0C" w:rsidRDefault="00E54987" w:rsidP="00D11754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203A0C">
              <w:rPr>
                <w:b/>
                <w:bCs/>
                <w:sz w:val="22"/>
                <w:szCs w:val="22"/>
              </w:rPr>
              <w:t>Risk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3C155" w14:textId="77777777" w:rsidR="00E54987" w:rsidRPr="00203A0C" w:rsidRDefault="00E54987" w:rsidP="00D11754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203A0C">
              <w:rPr>
                <w:b/>
                <w:bCs/>
                <w:sz w:val="22"/>
                <w:szCs w:val="22"/>
              </w:rPr>
              <w:t>Mitigation</w:t>
            </w:r>
          </w:p>
        </w:tc>
      </w:tr>
      <w:tr w:rsidR="00E54987" w:rsidRPr="00F97A38" w14:paraId="67DE7D5D" w14:textId="77777777" w:rsidTr="008E7EDC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8D640" w14:textId="77777777" w:rsidR="00E54987" w:rsidRPr="00F97A38" w:rsidRDefault="00E54987" w:rsidP="00D11754">
            <w:pPr>
              <w:spacing w:after="0" w:line="240" w:lineRule="auto"/>
              <w:rPr>
                <w:sz w:val="22"/>
                <w:szCs w:val="22"/>
              </w:rPr>
            </w:pPr>
            <w:r w:rsidRPr="00F97A38">
              <w:rPr>
                <w:sz w:val="22"/>
                <w:szCs w:val="22"/>
              </w:rPr>
              <w:t>Developer resistance to OT involvement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02B6B" w14:textId="77777777" w:rsidR="00E54987" w:rsidRPr="00F97A38" w:rsidRDefault="00E54987" w:rsidP="00D11754">
            <w:pPr>
              <w:spacing w:after="0" w:line="240" w:lineRule="auto"/>
              <w:rPr>
                <w:sz w:val="22"/>
                <w:szCs w:val="22"/>
              </w:rPr>
            </w:pPr>
            <w:r w:rsidRPr="00F97A38">
              <w:rPr>
                <w:sz w:val="22"/>
                <w:szCs w:val="22"/>
              </w:rPr>
              <w:t>Demonstrate value through pilot, embed in planning process, collaborative approach</w:t>
            </w:r>
          </w:p>
        </w:tc>
      </w:tr>
      <w:tr w:rsidR="00E54987" w:rsidRPr="00F97A38" w14:paraId="6493C864" w14:textId="77777777" w:rsidTr="008E7EDC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C3C4A" w14:textId="77777777" w:rsidR="00E54987" w:rsidRPr="00F97A38" w:rsidRDefault="00E54987" w:rsidP="00D11754">
            <w:pPr>
              <w:spacing w:after="0" w:line="240" w:lineRule="auto"/>
              <w:rPr>
                <w:sz w:val="22"/>
                <w:szCs w:val="22"/>
              </w:rPr>
            </w:pPr>
            <w:r w:rsidRPr="00F97A38">
              <w:rPr>
                <w:sz w:val="22"/>
                <w:szCs w:val="22"/>
              </w:rPr>
              <w:t>OT capacity insufficient for development pipeline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1C51E" w14:textId="77777777" w:rsidR="00E54987" w:rsidRPr="00F97A38" w:rsidRDefault="00E54987" w:rsidP="00D11754">
            <w:pPr>
              <w:spacing w:after="0" w:line="240" w:lineRule="auto"/>
              <w:rPr>
                <w:sz w:val="22"/>
                <w:szCs w:val="22"/>
              </w:rPr>
            </w:pPr>
            <w:r w:rsidRPr="00F97A38">
              <w:rPr>
                <w:sz w:val="22"/>
                <w:szCs w:val="22"/>
              </w:rPr>
              <w:t>Prioritise by size/complexity, train planners for basic review, flex capacity</w:t>
            </w:r>
          </w:p>
        </w:tc>
      </w:tr>
      <w:tr w:rsidR="00E54987" w:rsidRPr="00F97A38" w14:paraId="263E825C" w14:textId="77777777" w:rsidTr="008E7EDC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BA2E3" w14:textId="77777777" w:rsidR="00E54987" w:rsidRPr="00F97A38" w:rsidRDefault="00E54987" w:rsidP="00D11754">
            <w:pPr>
              <w:spacing w:after="0" w:line="240" w:lineRule="auto"/>
              <w:rPr>
                <w:sz w:val="22"/>
                <w:szCs w:val="22"/>
              </w:rPr>
            </w:pPr>
            <w:r w:rsidRPr="00F97A38">
              <w:rPr>
                <w:sz w:val="22"/>
                <w:szCs w:val="22"/>
              </w:rPr>
              <w:t>Timing delays in planning process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4A0ED" w14:textId="77777777" w:rsidR="00E54987" w:rsidRPr="00F97A38" w:rsidRDefault="00E54987" w:rsidP="00D11754">
            <w:pPr>
              <w:spacing w:after="0" w:line="240" w:lineRule="auto"/>
              <w:rPr>
                <w:sz w:val="22"/>
                <w:szCs w:val="22"/>
              </w:rPr>
            </w:pPr>
            <w:r w:rsidRPr="00F97A38">
              <w:rPr>
                <w:sz w:val="22"/>
                <w:szCs w:val="22"/>
              </w:rPr>
              <w:t>Clear timescales, OT integrated early, parallel working</w:t>
            </w:r>
          </w:p>
        </w:tc>
      </w:tr>
      <w:tr w:rsidR="00E54987" w:rsidRPr="00F97A38" w14:paraId="372FAD40" w14:textId="77777777" w:rsidTr="008E7EDC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BCA3B" w14:textId="77777777" w:rsidR="00E54987" w:rsidRPr="00F97A38" w:rsidRDefault="00E54987" w:rsidP="00D11754">
            <w:pPr>
              <w:spacing w:after="0" w:line="240" w:lineRule="auto"/>
              <w:rPr>
                <w:sz w:val="22"/>
                <w:szCs w:val="22"/>
              </w:rPr>
            </w:pPr>
            <w:r w:rsidRPr="00F97A38">
              <w:rPr>
                <w:sz w:val="22"/>
                <w:szCs w:val="22"/>
              </w:rPr>
              <w:t>Conflict between OT advice and architect vision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A05DD" w14:textId="77777777" w:rsidR="00E54987" w:rsidRPr="00F97A38" w:rsidRDefault="00E54987" w:rsidP="00D11754">
            <w:pPr>
              <w:spacing w:after="0" w:line="240" w:lineRule="auto"/>
              <w:rPr>
                <w:sz w:val="22"/>
                <w:szCs w:val="22"/>
              </w:rPr>
            </w:pPr>
            <w:r w:rsidRPr="00F97A38">
              <w:rPr>
                <w:sz w:val="22"/>
                <w:szCs w:val="22"/>
              </w:rPr>
              <w:t>Frame as collaborative problem-solving, focus on shared goals</w:t>
            </w:r>
          </w:p>
        </w:tc>
      </w:tr>
      <w:tr w:rsidR="00E54987" w:rsidRPr="00F97A38" w14:paraId="39B89DCC" w14:textId="77777777" w:rsidTr="008E7EDC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65268" w14:textId="77777777" w:rsidR="00E54987" w:rsidRPr="00F97A38" w:rsidRDefault="00E54987" w:rsidP="00D11754">
            <w:pPr>
              <w:spacing w:after="0" w:line="240" w:lineRule="auto"/>
              <w:rPr>
                <w:sz w:val="22"/>
                <w:szCs w:val="22"/>
              </w:rPr>
            </w:pPr>
            <w:r w:rsidRPr="00F97A38">
              <w:rPr>
                <w:sz w:val="22"/>
                <w:szCs w:val="22"/>
              </w:rPr>
              <w:t>Cost concerns from developers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437AC" w14:textId="77777777" w:rsidR="00E54987" w:rsidRPr="00F97A38" w:rsidRDefault="00E54987" w:rsidP="00D11754">
            <w:pPr>
              <w:spacing w:after="0" w:line="240" w:lineRule="auto"/>
              <w:rPr>
                <w:sz w:val="22"/>
                <w:szCs w:val="22"/>
              </w:rPr>
            </w:pPr>
            <w:r w:rsidRPr="00F97A38">
              <w:rPr>
                <w:sz w:val="22"/>
                <w:szCs w:val="22"/>
              </w:rPr>
              <w:t>Evidence savings outweigh costs, specify in conditions early</w:t>
            </w:r>
          </w:p>
        </w:tc>
      </w:tr>
      <w:tr w:rsidR="00E54987" w:rsidRPr="00F97A38" w14:paraId="06607311" w14:textId="77777777" w:rsidTr="008E7EDC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A6C8E" w14:textId="77777777" w:rsidR="00E54987" w:rsidRPr="00F97A38" w:rsidRDefault="00E54987" w:rsidP="00D11754">
            <w:pPr>
              <w:spacing w:after="0" w:line="240" w:lineRule="auto"/>
              <w:rPr>
                <w:sz w:val="22"/>
                <w:szCs w:val="22"/>
              </w:rPr>
            </w:pPr>
            <w:r w:rsidRPr="00F97A38">
              <w:rPr>
                <w:sz w:val="22"/>
                <w:szCs w:val="22"/>
              </w:rPr>
              <w:t>Changes to Building Regulations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36E6F" w14:textId="77777777" w:rsidR="00E54987" w:rsidRPr="00F97A38" w:rsidRDefault="00E54987" w:rsidP="00D11754">
            <w:pPr>
              <w:spacing w:after="0" w:line="240" w:lineRule="auto"/>
              <w:rPr>
                <w:sz w:val="22"/>
                <w:szCs w:val="22"/>
              </w:rPr>
            </w:pPr>
            <w:r w:rsidRPr="00F97A38">
              <w:rPr>
                <w:sz w:val="22"/>
                <w:szCs w:val="22"/>
              </w:rPr>
              <w:t>Maintain flexibility, contribute to consultations, adapt protocols</w:t>
            </w:r>
          </w:p>
        </w:tc>
      </w:tr>
    </w:tbl>
    <w:p w14:paraId="2CDA48AE" w14:textId="77777777" w:rsidR="000B4DA5" w:rsidRDefault="000B4DA5" w:rsidP="00D11754">
      <w:pPr>
        <w:spacing w:after="0" w:line="240" w:lineRule="auto"/>
        <w:rPr>
          <w:b/>
          <w:sz w:val="22"/>
          <w:szCs w:val="22"/>
        </w:rPr>
      </w:pPr>
    </w:p>
    <w:p w14:paraId="3D2B0561" w14:textId="105A2117" w:rsidR="00E54987" w:rsidRDefault="00E54987" w:rsidP="00D11754">
      <w:pPr>
        <w:pStyle w:val="Heading1"/>
        <w:spacing w:after="0" w:line="240" w:lineRule="auto"/>
      </w:pPr>
      <w:r w:rsidRPr="00F97A38">
        <w:t xml:space="preserve">8. Implementation </w:t>
      </w:r>
      <w:r w:rsidR="000B4DA5">
        <w:t>p</w:t>
      </w:r>
      <w:r w:rsidRPr="00F97A38">
        <w:t xml:space="preserve">lan </w:t>
      </w:r>
      <w:r w:rsidR="000B4DA5">
        <w:t>and</w:t>
      </w:r>
      <w:r w:rsidRPr="00F97A38">
        <w:t xml:space="preserve"> </w:t>
      </w:r>
      <w:r w:rsidR="000B4DA5">
        <w:t>s</w:t>
      </w:r>
      <w:r w:rsidRPr="00F97A38">
        <w:t xml:space="preserve">uccess </w:t>
      </w:r>
      <w:r w:rsidR="000B4DA5">
        <w:t>m</w:t>
      </w:r>
      <w:r w:rsidRPr="00F97A38">
        <w:t>etrics</w:t>
      </w:r>
    </w:p>
    <w:p w14:paraId="0E736316" w14:textId="77777777" w:rsidR="0090049C" w:rsidRPr="0090049C" w:rsidRDefault="0090049C" w:rsidP="0090049C">
      <w:pPr>
        <w:spacing w:after="0"/>
      </w:pPr>
    </w:p>
    <w:p w14:paraId="367A288A" w14:textId="77777777" w:rsidR="00E54987" w:rsidRPr="0090049C" w:rsidRDefault="00E54987" w:rsidP="00D11754">
      <w:pPr>
        <w:spacing w:after="0" w:line="240" w:lineRule="auto"/>
        <w:rPr>
          <w:b/>
          <w:bCs/>
          <w:sz w:val="22"/>
          <w:szCs w:val="22"/>
        </w:rPr>
      </w:pPr>
      <w:r w:rsidRPr="0090049C">
        <w:rPr>
          <w:b/>
          <w:bCs/>
          <w:sz w:val="22"/>
          <w:szCs w:val="22"/>
        </w:rPr>
        <w:t>Phase 1 (Months 1-3): Establishment</w:t>
      </w:r>
    </w:p>
    <w:p w14:paraId="077208DC" w14:textId="77777777" w:rsidR="00E54987" w:rsidRPr="00F97A38" w:rsidRDefault="00E54987" w:rsidP="0090049C">
      <w:pPr>
        <w:pStyle w:val="BulletRCOT"/>
      </w:pPr>
      <w:r w:rsidRPr="00F97A38">
        <w:t>Recruit OT (if employed model) or procure consultancy</w:t>
      </w:r>
    </w:p>
    <w:p w14:paraId="3CCA816A" w14:textId="77777777" w:rsidR="00E54987" w:rsidRPr="00F97A38" w:rsidRDefault="00E54987" w:rsidP="0090049C">
      <w:pPr>
        <w:pStyle w:val="BulletRCOT"/>
      </w:pPr>
      <w:r w:rsidRPr="00F97A38">
        <w:t>Develop review protocols and guidance</w:t>
      </w:r>
    </w:p>
    <w:p w14:paraId="3FD3A0C4" w14:textId="77777777" w:rsidR="00E54987" w:rsidRPr="00F97A38" w:rsidRDefault="00E54987" w:rsidP="0090049C">
      <w:pPr>
        <w:pStyle w:val="BulletRCOT"/>
      </w:pPr>
      <w:r w:rsidRPr="00F97A38">
        <w:t>Briefings with planning officers, developers, architects</w:t>
      </w:r>
    </w:p>
    <w:p w14:paraId="34CB5034" w14:textId="77777777" w:rsidR="00E54987" w:rsidRDefault="00E54987" w:rsidP="0090049C">
      <w:pPr>
        <w:pStyle w:val="BulletRCOT"/>
      </w:pPr>
      <w:r w:rsidRPr="00F97A38">
        <w:t>Identify pilot developments</w:t>
      </w:r>
    </w:p>
    <w:p w14:paraId="4A33DBDA" w14:textId="77777777" w:rsidR="0090049C" w:rsidRPr="00F97A38" w:rsidRDefault="0090049C" w:rsidP="0090049C">
      <w:pPr>
        <w:spacing w:after="0" w:line="240" w:lineRule="auto"/>
        <w:ind w:left="360"/>
        <w:rPr>
          <w:sz w:val="22"/>
          <w:szCs w:val="22"/>
        </w:rPr>
      </w:pPr>
    </w:p>
    <w:p w14:paraId="76D09BED" w14:textId="77777777" w:rsidR="00E54987" w:rsidRPr="00601EAD" w:rsidRDefault="00E54987" w:rsidP="00D11754">
      <w:pPr>
        <w:spacing w:after="0" w:line="240" w:lineRule="auto"/>
        <w:rPr>
          <w:b/>
          <w:bCs/>
          <w:sz w:val="22"/>
          <w:szCs w:val="22"/>
        </w:rPr>
      </w:pPr>
      <w:r w:rsidRPr="00601EAD">
        <w:rPr>
          <w:b/>
          <w:bCs/>
          <w:sz w:val="22"/>
          <w:szCs w:val="22"/>
        </w:rPr>
        <w:t>Phase 2 (Months 4-6): Pilot</w:t>
      </w:r>
    </w:p>
    <w:p w14:paraId="3BFAC66A" w14:textId="77777777" w:rsidR="00E54987" w:rsidRPr="00F97A38" w:rsidRDefault="00E54987" w:rsidP="00601EAD">
      <w:pPr>
        <w:pStyle w:val="BulletRCOT"/>
      </w:pPr>
      <w:r w:rsidRPr="00F97A38">
        <w:t>OT input on [X] pilot developments</w:t>
      </w:r>
    </w:p>
    <w:p w14:paraId="1E9A98F7" w14:textId="77777777" w:rsidR="00E54987" w:rsidRPr="00F97A38" w:rsidRDefault="00E54987" w:rsidP="00601EAD">
      <w:pPr>
        <w:pStyle w:val="BulletRCOT"/>
      </w:pPr>
      <w:r w:rsidRPr="00F97A38">
        <w:t>Demonstrate impact and refine approach</w:t>
      </w:r>
    </w:p>
    <w:p w14:paraId="2BEB0802" w14:textId="77777777" w:rsidR="00E54987" w:rsidRPr="00F97A38" w:rsidRDefault="00E54987" w:rsidP="00601EAD">
      <w:pPr>
        <w:pStyle w:val="BulletRCOT"/>
      </w:pPr>
      <w:r w:rsidRPr="00F97A38">
        <w:t>Collect cost/quality data</w:t>
      </w:r>
    </w:p>
    <w:p w14:paraId="729F0B1E" w14:textId="77777777" w:rsidR="00E54987" w:rsidRDefault="00E54987" w:rsidP="00601EAD">
      <w:pPr>
        <w:pStyle w:val="BulletRCOT"/>
      </w:pPr>
      <w:r w:rsidRPr="00F97A38">
        <w:t>Build relationships with development sector</w:t>
      </w:r>
    </w:p>
    <w:p w14:paraId="14825F37" w14:textId="77777777" w:rsidR="00601EAD" w:rsidRPr="00F97A38" w:rsidRDefault="00601EAD" w:rsidP="00601EAD">
      <w:pPr>
        <w:spacing w:after="0" w:line="240" w:lineRule="auto"/>
        <w:ind w:left="360"/>
        <w:rPr>
          <w:sz w:val="22"/>
          <w:szCs w:val="22"/>
        </w:rPr>
      </w:pPr>
    </w:p>
    <w:p w14:paraId="5A7A684C" w14:textId="77777777" w:rsidR="00E54987" w:rsidRPr="00601EAD" w:rsidRDefault="00E54987" w:rsidP="00D11754">
      <w:pPr>
        <w:spacing w:after="0" w:line="240" w:lineRule="auto"/>
        <w:rPr>
          <w:b/>
          <w:bCs/>
          <w:sz w:val="22"/>
          <w:szCs w:val="22"/>
        </w:rPr>
      </w:pPr>
      <w:r w:rsidRPr="00601EAD">
        <w:rPr>
          <w:b/>
          <w:bCs/>
          <w:sz w:val="22"/>
          <w:szCs w:val="22"/>
        </w:rPr>
        <w:t>Phase 3 (Months 7-12): Rollout</w:t>
      </w:r>
    </w:p>
    <w:p w14:paraId="250002C1" w14:textId="77777777" w:rsidR="00E54987" w:rsidRPr="00F97A38" w:rsidRDefault="00E54987" w:rsidP="00601EAD">
      <w:pPr>
        <w:pStyle w:val="BulletRCOT"/>
      </w:pPr>
      <w:r w:rsidRPr="00F97A38">
        <w:t>Expand to all qualifying developments</w:t>
      </w:r>
    </w:p>
    <w:p w14:paraId="0C76631C" w14:textId="77777777" w:rsidR="00E54987" w:rsidRPr="00F97A38" w:rsidRDefault="00E54987" w:rsidP="00601EAD">
      <w:pPr>
        <w:pStyle w:val="BulletRCOT"/>
      </w:pPr>
      <w:r w:rsidRPr="00F97A38">
        <w:t>Regular training sessions for sector</w:t>
      </w:r>
    </w:p>
    <w:p w14:paraId="34C4D71B" w14:textId="77777777" w:rsidR="00E54987" w:rsidRPr="00F97A38" w:rsidRDefault="00E54987" w:rsidP="00601EAD">
      <w:pPr>
        <w:pStyle w:val="BulletRCOT"/>
      </w:pPr>
      <w:r w:rsidRPr="00F97A38">
        <w:t>Monitor outcomes and case studies</w:t>
      </w:r>
    </w:p>
    <w:p w14:paraId="7E7CE78B" w14:textId="77777777" w:rsidR="00E54987" w:rsidRDefault="00E54987" w:rsidP="00601EAD">
      <w:pPr>
        <w:pStyle w:val="BulletRCOT"/>
      </w:pPr>
      <w:r w:rsidRPr="00F97A38">
        <w:t>Annual review and refinement</w:t>
      </w:r>
    </w:p>
    <w:p w14:paraId="7AA5EE31" w14:textId="77777777" w:rsidR="00601EAD" w:rsidRPr="00F97A38" w:rsidRDefault="00601EAD" w:rsidP="00601EAD">
      <w:pPr>
        <w:pStyle w:val="BulletRCOT"/>
        <w:numPr>
          <w:ilvl w:val="0"/>
          <w:numId w:val="0"/>
        </w:numPr>
      </w:pPr>
    </w:p>
    <w:p w14:paraId="18CBBD4E" w14:textId="7D505138" w:rsidR="00E54987" w:rsidRPr="00601EAD" w:rsidRDefault="00E54987" w:rsidP="001D7B62">
      <w:pPr>
        <w:pStyle w:val="Heading2"/>
      </w:pPr>
      <w:r w:rsidRPr="00601EAD">
        <w:t xml:space="preserve">Success </w:t>
      </w:r>
      <w:r w:rsidR="001D7B62">
        <w:t>m</w:t>
      </w:r>
      <w:r w:rsidRPr="00601EAD">
        <w:t>etrics</w:t>
      </w:r>
    </w:p>
    <w:p w14:paraId="5B2A0BE9" w14:textId="77777777" w:rsidR="00E54987" w:rsidRPr="00F97A38" w:rsidRDefault="00E54987" w:rsidP="001D7B62">
      <w:pPr>
        <w:pStyle w:val="BulletRCOT"/>
      </w:pPr>
      <w:r w:rsidRPr="00F97A38">
        <w:t>Developments receiving OT input: Target [X] per year / [100%] of qualifying schemes</w:t>
      </w:r>
    </w:p>
    <w:p w14:paraId="7717DAC9" w14:textId="77777777" w:rsidR="00E54987" w:rsidRPr="00F97A38" w:rsidRDefault="00E54987" w:rsidP="001D7B62">
      <w:pPr>
        <w:pStyle w:val="BulletRCOT"/>
      </w:pPr>
      <w:r w:rsidRPr="00F97A38">
        <w:t>M4(2)/M4(3) homes delivered to functional standard: Target [100%]</w:t>
      </w:r>
    </w:p>
    <w:p w14:paraId="6931357F" w14:textId="77777777" w:rsidR="00E54987" w:rsidRPr="00F97A38" w:rsidRDefault="00E54987" w:rsidP="001D7B62">
      <w:pPr>
        <w:pStyle w:val="BulletRCOT"/>
      </w:pPr>
      <w:r w:rsidRPr="00F97A38">
        <w:t>Post-construction adaptation requirements: Target &lt;[X%]</w:t>
      </w:r>
    </w:p>
    <w:p w14:paraId="1FDE394F" w14:textId="77777777" w:rsidR="00E54987" w:rsidRPr="00F97A38" w:rsidRDefault="00E54987" w:rsidP="001D7B62">
      <w:pPr>
        <w:pStyle w:val="BulletRCOT"/>
      </w:pPr>
      <w:r w:rsidRPr="00F97A38">
        <w:t>Cost savings demonstrated: Target [£X] per year</w:t>
      </w:r>
    </w:p>
    <w:p w14:paraId="2B493BF4" w14:textId="77777777" w:rsidR="00E54987" w:rsidRPr="00F97A38" w:rsidRDefault="00E54987" w:rsidP="001D7B62">
      <w:pPr>
        <w:pStyle w:val="BulletRCOT"/>
      </w:pPr>
      <w:r w:rsidRPr="00F97A38">
        <w:lastRenderedPageBreak/>
        <w:t>Developer satisfaction: Target [X%] positive feedback</w:t>
      </w:r>
    </w:p>
    <w:p w14:paraId="338DD895" w14:textId="77777777" w:rsidR="00E54987" w:rsidRDefault="00E54987" w:rsidP="001D7B62">
      <w:pPr>
        <w:pStyle w:val="BulletRCOT"/>
      </w:pPr>
      <w:r w:rsidRPr="00F97A38">
        <w:t>Planning officer confidence: Target [increased]</w:t>
      </w:r>
    </w:p>
    <w:p w14:paraId="5A347192" w14:textId="77777777" w:rsidR="001D7B62" w:rsidRPr="00F97A38" w:rsidRDefault="001D7B62" w:rsidP="001D7B62">
      <w:pPr>
        <w:pStyle w:val="BulletRCOT"/>
        <w:numPr>
          <w:ilvl w:val="0"/>
          <w:numId w:val="0"/>
        </w:numPr>
      </w:pPr>
    </w:p>
    <w:p w14:paraId="63BA96E8" w14:textId="0E95DFBC" w:rsidR="00E54987" w:rsidRDefault="00E54987" w:rsidP="00D11754">
      <w:pPr>
        <w:pStyle w:val="Heading1"/>
        <w:spacing w:after="0" w:line="240" w:lineRule="auto"/>
      </w:pPr>
      <w:r w:rsidRPr="00F97A38">
        <w:t xml:space="preserve">9. Conclusion and </w:t>
      </w:r>
      <w:r w:rsidR="0001357B">
        <w:t>r</w:t>
      </w:r>
      <w:r w:rsidRPr="00F97A38">
        <w:t>ecommendations</w:t>
      </w:r>
    </w:p>
    <w:p w14:paraId="58E15A91" w14:textId="77777777" w:rsidR="001D7B62" w:rsidRPr="001D7B62" w:rsidRDefault="001D7B62" w:rsidP="001D7B62">
      <w:pPr>
        <w:spacing w:after="0"/>
      </w:pPr>
    </w:p>
    <w:p w14:paraId="083C26C4" w14:textId="27876CF6" w:rsidR="00E54987" w:rsidRDefault="00E54987" w:rsidP="00D11754">
      <w:pPr>
        <w:spacing w:after="0" w:line="240" w:lineRule="auto"/>
        <w:rPr>
          <w:sz w:val="22"/>
          <w:szCs w:val="22"/>
        </w:rPr>
      </w:pPr>
      <w:r w:rsidRPr="00F97A38">
        <w:rPr>
          <w:b/>
          <w:bCs/>
          <w:sz w:val="22"/>
          <w:szCs w:val="22"/>
        </w:rPr>
        <w:t>Summary:</w:t>
      </w:r>
      <w:r w:rsidRPr="00F97A38">
        <w:rPr>
          <w:sz w:val="22"/>
          <w:szCs w:val="22"/>
        </w:rPr>
        <w:t xml:space="preserve"> Current practice delivers </w:t>
      </w:r>
      <w:r w:rsidR="004115FC">
        <w:rPr>
          <w:sz w:val="22"/>
          <w:szCs w:val="22"/>
        </w:rPr>
        <w:t>‘</w:t>
      </w:r>
      <w:r w:rsidRPr="00F97A38">
        <w:rPr>
          <w:sz w:val="22"/>
          <w:szCs w:val="22"/>
        </w:rPr>
        <w:t>accessible</w:t>
      </w:r>
      <w:r w:rsidR="004115FC">
        <w:rPr>
          <w:sz w:val="22"/>
          <w:szCs w:val="22"/>
        </w:rPr>
        <w:t>’</w:t>
      </w:r>
      <w:r w:rsidRPr="00F97A38">
        <w:rPr>
          <w:sz w:val="22"/>
          <w:szCs w:val="22"/>
        </w:rPr>
        <w:t xml:space="preserve"> housing that requires [£</w:t>
      </w:r>
      <w:r w:rsidR="004115FC">
        <w:rPr>
          <w:sz w:val="22"/>
          <w:szCs w:val="22"/>
        </w:rPr>
        <w:t>X-£X</w:t>
      </w:r>
      <w:r w:rsidRPr="00F97A38">
        <w:rPr>
          <w:sz w:val="22"/>
          <w:szCs w:val="22"/>
        </w:rPr>
        <w:t>] post-construction adaptation - wasted investment that could be avoided through professional input at design stage.</w:t>
      </w:r>
    </w:p>
    <w:p w14:paraId="754CCAB3" w14:textId="77777777" w:rsidR="004115FC" w:rsidRPr="00F97A38" w:rsidRDefault="004115FC" w:rsidP="00D11754">
      <w:pPr>
        <w:spacing w:after="0" w:line="240" w:lineRule="auto"/>
        <w:rPr>
          <w:sz w:val="22"/>
          <w:szCs w:val="22"/>
        </w:rPr>
      </w:pPr>
    </w:p>
    <w:p w14:paraId="06A7D093" w14:textId="43CDE186" w:rsidR="00E54987" w:rsidRDefault="00E54987" w:rsidP="00D11754">
      <w:pPr>
        <w:spacing w:after="0" w:line="240" w:lineRule="auto"/>
        <w:rPr>
          <w:sz w:val="22"/>
          <w:szCs w:val="22"/>
        </w:rPr>
      </w:pPr>
      <w:r w:rsidRPr="00F97A38">
        <w:rPr>
          <w:b/>
          <w:bCs/>
          <w:sz w:val="22"/>
          <w:szCs w:val="22"/>
        </w:rPr>
        <w:t xml:space="preserve">For </w:t>
      </w:r>
      <w:r w:rsidR="004115FC">
        <w:rPr>
          <w:b/>
          <w:bCs/>
          <w:sz w:val="22"/>
          <w:szCs w:val="22"/>
        </w:rPr>
        <w:t>l</w:t>
      </w:r>
      <w:r w:rsidRPr="00F97A38">
        <w:rPr>
          <w:b/>
          <w:bCs/>
          <w:sz w:val="22"/>
          <w:szCs w:val="22"/>
        </w:rPr>
        <w:t xml:space="preserve">ocal </w:t>
      </w:r>
      <w:r w:rsidR="004115FC">
        <w:rPr>
          <w:b/>
          <w:bCs/>
          <w:sz w:val="22"/>
          <w:szCs w:val="22"/>
        </w:rPr>
        <w:t>a</w:t>
      </w:r>
      <w:r w:rsidRPr="00F97A38">
        <w:rPr>
          <w:b/>
          <w:bCs/>
          <w:sz w:val="22"/>
          <w:szCs w:val="22"/>
        </w:rPr>
        <w:t>uthorities:</w:t>
      </w:r>
      <w:r w:rsidRPr="00F97A38">
        <w:rPr>
          <w:sz w:val="22"/>
          <w:szCs w:val="22"/>
        </w:rPr>
        <w:t xml:space="preserve"> Investing [£X] in a Development OT protects [£X] annually in DFG budget while ensuring regulatory compliance and quality housing delivery.</w:t>
      </w:r>
    </w:p>
    <w:p w14:paraId="739B4595" w14:textId="77777777" w:rsidR="004115FC" w:rsidRPr="00F97A38" w:rsidRDefault="004115FC" w:rsidP="00D11754">
      <w:pPr>
        <w:spacing w:after="0" w:line="240" w:lineRule="auto"/>
        <w:rPr>
          <w:sz w:val="22"/>
          <w:szCs w:val="22"/>
        </w:rPr>
      </w:pPr>
    </w:p>
    <w:p w14:paraId="6EF940AF" w14:textId="22975994" w:rsidR="00E54987" w:rsidRDefault="00E54987" w:rsidP="00D11754">
      <w:pPr>
        <w:spacing w:after="0" w:line="240" w:lineRule="auto"/>
        <w:rPr>
          <w:sz w:val="22"/>
          <w:szCs w:val="22"/>
        </w:rPr>
      </w:pPr>
      <w:r w:rsidRPr="00F97A38">
        <w:rPr>
          <w:b/>
          <w:bCs/>
          <w:sz w:val="22"/>
          <w:szCs w:val="22"/>
        </w:rPr>
        <w:t xml:space="preserve">For </w:t>
      </w:r>
      <w:r w:rsidR="004115FC">
        <w:rPr>
          <w:b/>
          <w:bCs/>
          <w:sz w:val="22"/>
          <w:szCs w:val="22"/>
        </w:rPr>
        <w:t>d</w:t>
      </w:r>
      <w:r w:rsidRPr="00F97A38">
        <w:rPr>
          <w:b/>
          <w:bCs/>
          <w:sz w:val="22"/>
          <w:szCs w:val="22"/>
        </w:rPr>
        <w:t>evelopers:</w:t>
      </w:r>
      <w:r w:rsidRPr="00F97A38">
        <w:rPr>
          <w:sz w:val="22"/>
          <w:szCs w:val="22"/>
        </w:rPr>
        <w:t xml:space="preserve"> Spending [£X per development] OR [£X per accessible unit] saves [£</w:t>
      </w:r>
      <w:r w:rsidR="004115FC">
        <w:rPr>
          <w:sz w:val="22"/>
          <w:szCs w:val="22"/>
        </w:rPr>
        <w:t>X-£X</w:t>
      </w:r>
      <w:r w:rsidRPr="00F97A38">
        <w:rPr>
          <w:sz w:val="22"/>
          <w:szCs w:val="22"/>
        </w:rPr>
        <w:t>] per [</w:t>
      </w:r>
      <w:r w:rsidR="002F6E8A">
        <w:rPr>
          <w:sz w:val="22"/>
          <w:szCs w:val="22"/>
        </w:rPr>
        <w:t>X</w:t>
      </w:r>
      <w:r w:rsidRPr="00F97A38">
        <w:rPr>
          <w:sz w:val="22"/>
          <w:szCs w:val="22"/>
        </w:rPr>
        <w:t>-unit] development while enhancing reputation and reducing risk.</w:t>
      </w:r>
    </w:p>
    <w:p w14:paraId="7588A274" w14:textId="77777777" w:rsidR="002F6E8A" w:rsidRPr="00F97A38" w:rsidRDefault="002F6E8A" w:rsidP="00D11754">
      <w:pPr>
        <w:spacing w:after="0" w:line="240" w:lineRule="auto"/>
        <w:rPr>
          <w:sz w:val="22"/>
          <w:szCs w:val="22"/>
        </w:rPr>
      </w:pPr>
    </w:p>
    <w:p w14:paraId="46799E3C" w14:textId="77777777" w:rsidR="00E54987" w:rsidRPr="00F97A38" w:rsidRDefault="00E54987" w:rsidP="002F6E8A">
      <w:pPr>
        <w:pStyle w:val="Heading2"/>
        <w:spacing w:after="0"/>
      </w:pPr>
      <w:r w:rsidRPr="00F97A38">
        <w:t>Approval sought for:</w:t>
      </w:r>
    </w:p>
    <w:p w14:paraId="57AFCC1B" w14:textId="77777777" w:rsidR="002F6E8A" w:rsidRDefault="002F6E8A" w:rsidP="00D11754">
      <w:pPr>
        <w:spacing w:after="0" w:line="240" w:lineRule="auto"/>
        <w:rPr>
          <w:i/>
          <w:iCs/>
          <w:sz w:val="22"/>
          <w:szCs w:val="22"/>
        </w:rPr>
      </w:pPr>
    </w:p>
    <w:p w14:paraId="42B840DC" w14:textId="23821E35" w:rsidR="00E54987" w:rsidRPr="002F6E8A" w:rsidRDefault="00E54987" w:rsidP="00D11754">
      <w:pPr>
        <w:spacing w:after="0" w:line="240" w:lineRule="auto"/>
        <w:rPr>
          <w:b/>
          <w:bCs/>
          <w:sz w:val="22"/>
          <w:szCs w:val="22"/>
        </w:rPr>
      </w:pPr>
      <w:r w:rsidRPr="002F6E8A">
        <w:rPr>
          <w:b/>
          <w:bCs/>
          <w:sz w:val="22"/>
          <w:szCs w:val="22"/>
        </w:rPr>
        <w:t xml:space="preserve">If </w:t>
      </w:r>
      <w:r w:rsidR="002F6E8A">
        <w:rPr>
          <w:b/>
          <w:bCs/>
          <w:sz w:val="22"/>
          <w:szCs w:val="22"/>
        </w:rPr>
        <w:t>l</w:t>
      </w:r>
      <w:r w:rsidRPr="002F6E8A">
        <w:rPr>
          <w:b/>
          <w:bCs/>
          <w:sz w:val="22"/>
          <w:szCs w:val="22"/>
        </w:rPr>
        <w:t xml:space="preserve">ocal </w:t>
      </w:r>
      <w:r w:rsidR="002F6E8A">
        <w:rPr>
          <w:b/>
          <w:bCs/>
          <w:sz w:val="22"/>
          <w:szCs w:val="22"/>
        </w:rPr>
        <w:t>a</w:t>
      </w:r>
      <w:r w:rsidRPr="002F6E8A">
        <w:rPr>
          <w:b/>
          <w:bCs/>
          <w:sz w:val="22"/>
          <w:szCs w:val="22"/>
        </w:rPr>
        <w:t>uthority:</w:t>
      </w:r>
    </w:p>
    <w:p w14:paraId="319D0254" w14:textId="77777777" w:rsidR="00E54987" w:rsidRPr="00F97A38" w:rsidRDefault="00E54987" w:rsidP="002F6E8A">
      <w:pPr>
        <w:pStyle w:val="BulletRCOT"/>
      </w:pPr>
      <w:r w:rsidRPr="00F97A38">
        <w:t>Funding of [£X] for dedicated Development OT role</w:t>
      </w:r>
    </w:p>
    <w:p w14:paraId="6F6F1226" w14:textId="77777777" w:rsidR="00E54987" w:rsidRPr="00F97A38" w:rsidRDefault="00E54987" w:rsidP="002F6E8A">
      <w:pPr>
        <w:pStyle w:val="BulletRCOT"/>
      </w:pPr>
      <w:r w:rsidRPr="00F97A38">
        <w:t>Authority to recruit to Band [X]</w:t>
      </w:r>
    </w:p>
    <w:p w14:paraId="13184081" w14:textId="77777777" w:rsidR="00E54987" w:rsidRPr="00F97A38" w:rsidRDefault="00E54987" w:rsidP="002F6E8A">
      <w:pPr>
        <w:pStyle w:val="BulletRCOT"/>
      </w:pPr>
      <w:r w:rsidRPr="00F97A38">
        <w:t>Integration into planning process</w:t>
      </w:r>
    </w:p>
    <w:p w14:paraId="246F62B7" w14:textId="77777777" w:rsidR="00E54987" w:rsidRDefault="00E54987" w:rsidP="002F6E8A">
      <w:pPr>
        <w:pStyle w:val="BulletRCOT"/>
      </w:pPr>
      <w:r w:rsidRPr="00F97A38">
        <w:t>Pilot on [X] developments, then rollout</w:t>
      </w:r>
    </w:p>
    <w:p w14:paraId="5566F892" w14:textId="77777777" w:rsidR="002F6E8A" w:rsidRPr="00F97A38" w:rsidRDefault="002F6E8A" w:rsidP="002F6E8A">
      <w:pPr>
        <w:spacing w:after="0" w:line="240" w:lineRule="auto"/>
        <w:rPr>
          <w:sz w:val="22"/>
          <w:szCs w:val="22"/>
        </w:rPr>
      </w:pPr>
    </w:p>
    <w:p w14:paraId="602AD5C1" w14:textId="0305EB9F" w:rsidR="00E54987" w:rsidRPr="002F6E8A" w:rsidRDefault="00E54987" w:rsidP="00D11754">
      <w:pPr>
        <w:spacing w:after="0" w:line="240" w:lineRule="auto"/>
        <w:rPr>
          <w:b/>
          <w:bCs/>
          <w:sz w:val="22"/>
          <w:szCs w:val="22"/>
        </w:rPr>
      </w:pPr>
      <w:r w:rsidRPr="002F6E8A">
        <w:rPr>
          <w:b/>
          <w:bCs/>
          <w:sz w:val="22"/>
          <w:szCs w:val="22"/>
        </w:rPr>
        <w:t xml:space="preserve">If </w:t>
      </w:r>
      <w:r w:rsidR="002F6E8A">
        <w:rPr>
          <w:b/>
          <w:bCs/>
          <w:sz w:val="22"/>
          <w:szCs w:val="22"/>
        </w:rPr>
        <w:t>d</w:t>
      </w:r>
      <w:r w:rsidRPr="002F6E8A">
        <w:rPr>
          <w:b/>
          <w:bCs/>
          <w:sz w:val="22"/>
          <w:szCs w:val="22"/>
        </w:rPr>
        <w:t>eveloper:</w:t>
      </w:r>
    </w:p>
    <w:p w14:paraId="66572DB2" w14:textId="77777777" w:rsidR="00E54987" w:rsidRPr="00F97A38" w:rsidRDefault="00E54987" w:rsidP="002F6E8A">
      <w:pPr>
        <w:pStyle w:val="BulletRCOT"/>
      </w:pPr>
      <w:r w:rsidRPr="00F97A38">
        <w:t>Budget allocation for OT consultancy on [project name]</w:t>
      </w:r>
    </w:p>
    <w:p w14:paraId="3980E4AD" w14:textId="77777777" w:rsidR="00E54987" w:rsidRPr="00F97A38" w:rsidRDefault="00E54987" w:rsidP="002F6E8A">
      <w:pPr>
        <w:pStyle w:val="BulletRCOT"/>
      </w:pPr>
      <w:r w:rsidRPr="00F97A38">
        <w:t>OT engagement from pre-planning stage</w:t>
      </w:r>
    </w:p>
    <w:p w14:paraId="20D1809D" w14:textId="77777777" w:rsidR="00E54987" w:rsidRPr="00F97A38" w:rsidRDefault="00E54987" w:rsidP="002F6E8A">
      <w:pPr>
        <w:pStyle w:val="BulletRCOT"/>
      </w:pPr>
      <w:r w:rsidRPr="00F97A38">
        <w:t>Commitment to implement recommendations</w:t>
      </w:r>
    </w:p>
    <w:p w14:paraId="203FD09E" w14:textId="77777777" w:rsidR="00E54987" w:rsidRPr="00F97A38" w:rsidRDefault="00E54987" w:rsidP="002F6E8A">
      <w:pPr>
        <w:pStyle w:val="BulletRCOT"/>
      </w:pPr>
      <w:r w:rsidRPr="00F97A38">
        <w:t>Evaluation of impact for future projects</w:t>
      </w:r>
    </w:p>
    <w:p w14:paraId="74339EBB" w14:textId="77777777" w:rsidR="002F6E8A" w:rsidRDefault="002F6E8A" w:rsidP="00D11754">
      <w:pPr>
        <w:spacing w:after="0" w:line="240" w:lineRule="auto"/>
        <w:rPr>
          <w:b/>
          <w:bCs/>
          <w:sz w:val="22"/>
          <w:szCs w:val="22"/>
        </w:rPr>
      </w:pPr>
    </w:p>
    <w:p w14:paraId="19F75639" w14:textId="68162915" w:rsidR="30F6E5AE" w:rsidRDefault="00E54987" w:rsidP="00D11754">
      <w:pPr>
        <w:spacing w:after="0" w:line="240" w:lineRule="auto"/>
        <w:rPr>
          <w:sz w:val="22"/>
          <w:szCs w:val="22"/>
        </w:rPr>
      </w:pPr>
      <w:r w:rsidRPr="00F97A38">
        <w:rPr>
          <w:b/>
          <w:bCs/>
          <w:sz w:val="22"/>
          <w:szCs w:val="22"/>
        </w:rPr>
        <w:t xml:space="preserve">Next </w:t>
      </w:r>
      <w:r w:rsidR="003F661F">
        <w:rPr>
          <w:b/>
          <w:bCs/>
          <w:sz w:val="22"/>
          <w:szCs w:val="22"/>
        </w:rPr>
        <w:t>s</w:t>
      </w:r>
      <w:r w:rsidRPr="00F97A38">
        <w:rPr>
          <w:b/>
          <w:bCs/>
          <w:sz w:val="22"/>
          <w:szCs w:val="22"/>
        </w:rPr>
        <w:t>teps:</w:t>
      </w:r>
      <w:r w:rsidR="003F661F">
        <w:rPr>
          <w:sz w:val="22"/>
          <w:szCs w:val="22"/>
        </w:rPr>
        <w:t xml:space="preserve"> </w:t>
      </w:r>
      <w:r w:rsidRPr="00F97A38">
        <w:rPr>
          <w:sz w:val="22"/>
          <w:szCs w:val="22"/>
        </w:rPr>
        <w:t>[Local authority: Recruitment commences [date]] OR [Developer: Procure OT consultancy [date]]</w:t>
      </w:r>
      <w:r w:rsidR="003F661F">
        <w:rPr>
          <w:sz w:val="22"/>
          <w:szCs w:val="22"/>
        </w:rPr>
        <w:t xml:space="preserve"> </w:t>
      </w:r>
      <w:r w:rsidRPr="00F97A38">
        <w:rPr>
          <w:sz w:val="22"/>
          <w:szCs w:val="22"/>
        </w:rPr>
        <w:t>Pilot begins [date], evaluation [date</w:t>
      </w:r>
      <w:r w:rsidR="006E2A2A">
        <w:rPr>
          <w:sz w:val="22"/>
          <w:szCs w:val="22"/>
        </w:rPr>
        <w:t>]</w:t>
      </w:r>
    </w:p>
    <w:p w14:paraId="754C6E4A" w14:textId="77777777" w:rsidR="002F70E7" w:rsidRDefault="002F70E7" w:rsidP="00D11754">
      <w:pPr>
        <w:spacing w:after="0" w:line="240" w:lineRule="auto"/>
        <w:rPr>
          <w:sz w:val="22"/>
          <w:szCs w:val="22"/>
        </w:rPr>
      </w:pPr>
    </w:p>
    <w:p w14:paraId="1DF17CA3" w14:textId="15E4650B" w:rsidR="002F70E7" w:rsidRDefault="002F70E7" w:rsidP="002F70E7">
      <w:pPr>
        <w:pStyle w:val="Heading1"/>
      </w:pPr>
      <w:r>
        <w:t>References</w:t>
      </w:r>
    </w:p>
    <w:p w14:paraId="3E7A6712" w14:textId="020DFC32" w:rsidR="002F70E7" w:rsidRPr="002F70E7" w:rsidRDefault="003D561B" w:rsidP="002F70E7">
      <w:pPr>
        <w:rPr>
          <w:sz w:val="22"/>
          <w:szCs w:val="22"/>
        </w:rPr>
      </w:pPr>
      <w:r w:rsidRPr="3B2B266B">
        <w:rPr>
          <w:sz w:val="22"/>
          <w:szCs w:val="22"/>
        </w:rPr>
        <w:t>Habinteg Housing Association (2023) </w:t>
      </w:r>
      <w:r w:rsidRPr="3B2B266B">
        <w:rPr>
          <w:i/>
          <w:iCs/>
          <w:sz w:val="22"/>
          <w:szCs w:val="22"/>
        </w:rPr>
        <w:t>Living not existing: The economic and social value of wheelchair user homes.</w:t>
      </w:r>
      <w:r w:rsidRPr="3B2B266B">
        <w:rPr>
          <w:sz w:val="22"/>
          <w:szCs w:val="22"/>
        </w:rPr>
        <w:t> Available at: </w:t>
      </w:r>
      <w:hyperlink r:id="rId11">
        <w:r w:rsidRPr="3B2B266B">
          <w:rPr>
            <w:rStyle w:val="Hyperlink"/>
            <w:color w:val="auto"/>
            <w:sz w:val="22"/>
            <w:szCs w:val="22"/>
          </w:rPr>
          <w:t>Living not existing: The economic and social value of wheelchair user homes</w:t>
        </w:r>
      </w:hyperlink>
      <w:r w:rsidRPr="3B2B266B">
        <w:rPr>
          <w:sz w:val="22"/>
          <w:szCs w:val="22"/>
        </w:rPr>
        <w:t xml:space="preserve"> Accessed on </w:t>
      </w:r>
      <w:r w:rsidR="00B262FB" w:rsidRPr="3B2B266B">
        <w:rPr>
          <w:sz w:val="22"/>
          <w:szCs w:val="22"/>
        </w:rPr>
        <w:t>22.06</w:t>
      </w:r>
      <w:r w:rsidRPr="3B2B266B">
        <w:rPr>
          <w:sz w:val="22"/>
          <w:szCs w:val="22"/>
        </w:rPr>
        <w:t>.26 </w:t>
      </w:r>
    </w:p>
    <w:sectPr w:rsidR="002F70E7" w:rsidRPr="002F70E7" w:rsidSect="00812121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10" w:h="16840"/>
      <w:pgMar w:top="1440" w:right="1080" w:bottom="1440" w:left="1080" w:header="0" w:footer="572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7FED6" w14:textId="77777777" w:rsidR="00CE6D00" w:rsidRDefault="00CE6D00" w:rsidP="00896FCA">
      <w:r>
        <w:separator/>
      </w:r>
    </w:p>
  </w:endnote>
  <w:endnote w:type="continuationSeparator" w:id="0">
    <w:p w14:paraId="6F1F81BE" w14:textId="77777777" w:rsidR="00CE6D00" w:rsidRDefault="00CE6D00" w:rsidP="00896FCA">
      <w:r>
        <w:continuationSeparator/>
      </w:r>
    </w:p>
  </w:endnote>
  <w:endnote w:type="continuationNotice" w:id="1">
    <w:p w14:paraId="61FBE20E" w14:textId="77777777" w:rsidR="00CE6D00" w:rsidRDefault="00CE6D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C4496" w14:textId="76FDBAE2" w:rsidR="00896FCA" w:rsidRPr="00A5434C" w:rsidRDefault="0001357B" w:rsidP="00816269">
    <w:pPr>
      <w:pStyle w:val="FooterRCOT"/>
    </w:pPr>
    <w:r>
      <w:t>Building Health into Homes: Operational Toolkit – June 2026</w:t>
    </w:r>
    <w:r w:rsidR="00FD5879">
      <w:ptab w:relativeTo="margin" w:alignment="right" w:leader="none"/>
    </w:r>
    <w:r w:rsidR="00FD5879" w:rsidRPr="004C7013">
      <w:fldChar w:fldCharType="begin"/>
    </w:r>
    <w:r w:rsidR="00FD5879" w:rsidRPr="004C7013">
      <w:instrText xml:space="preserve"> PAGE </w:instrText>
    </w:r>
    <w:r w:rsidR="00FD5879" w:rsidRPr="004C7013">
      <w:fldChar w:fldCharType="separate"/>
    </w:r>
    <w:r w:rsidR="00FD5879">
      <w:t>1</w:t>
    </w:r>
    <w:r w:rsidR="00FD5879" w:rsidRPr="004C7013">
      <w:fldChar w:fldCharType="end"/>
    </w:r>
  </w:p>
  <w:p w14:paraId="0C4FECE9" w14:textId="77777777" w:rsidR="006160C2" w:rsidRDefault="006160C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AB4E5" w14:textId="612DBB10" w:rsidR="002A0FE6" w:rsidRPr="00A5434C" w:rsidRDefault="00FD5879" w:rsidP="00816269">
    <w:pPr>
      <w:pStyle w:val="FooterRCOT"/>
    </w:pPr>
    <w:r>
      <w:fldChar w:fldCharType="begin"/>
    </w:r>
    <w:r>
      <w:instrText xml:space="preserve"> DATE \@ "d MMMM yyyy" </w:instrText>
    </w:r>
    <w:r>
      <w:fldChar w:fldCharType="separate"/>
    </w:r>
    <w:r w:rsidR="00F57B18">
      <w:rPr>
        <w:noProof/>
      </w:rPr>
      <w:t>3 July 2026</w:t>
    </w:r>
    <w:r>
      <w:fldChar w:fldCharType="end"/>
    </w:r>
    <w:r w:rsidR="001A64D0">
      <w:ptab w:relativeTo="margin" w:alignment="right" w:leader="none"/>
    </w:r>
    <w:r w:rsidRPr="004C7013">
      <w:fldChar w:fldCharType="begin"/>
    </w:r>
    <w:r w:rsidRPr="004C7013">
      <w:instrText xml:space="preserve"> PAGE </w:instrText>
    </w:r>
    <w:r w:rsidRPr="004C7013">
      <w:fldChar w:fldCharType="separate"/>
    </w:r>
    <w:r>
      <w:t>1</w:t>
    </w:r>
    <w:r w:rsidRPr="004C7013">
      <w:fldChar w:fldCharType="end"/>
    </w:r>
  </w:p>
  <w:p w14:paraId="578A72C9" w14:textId="77777777" w:rsidR="006160C2" w:rsidRDefault="006160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0C950" w14:textId="77777777" w:rsidR="00CE6D00" w:rsidRDefault="00CE6D00" w:rsidP="00896FCA">
      <w:r>
        <w:separator/>
      </w:r>
    </w:p>
  </w:footnote>
  <w:footnote w:type="continuationSeparator" w:id="0">
    <w:p w14:paraId="67BEA278" w14:textId="77777777" w:rsidR="00CE6D00" w:rsidRDefault="00CE6D00" w:rsidP="00896FCA">
      <w:r>
        <w:continuationSeparator/>
      </w:r>
    </w:p>
  </w:footnote>
  <w:footnote w:type="continuationNotice" w:id="1">
    <w:p w14:paraId="1D88B535" w14:textId="77777777" w:rsidR="00CE6D00" w:rsidRDefault="00CE6D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113" w:type="pct"/>
      <w:tblInd w:w="-113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9"/>
      <w:gridCol w:w="6251"/>
    </w:tblGrid>
    <w:tr w:rsidR="00231EFC" w:rsidRPr="008437D5" w14:paraId="65F0373E" w14:textId="77777777" w:rsidTr="00231EFC">
      <w:trPr>
        <w:trHeight w:val="1398"/>
      </w:trPr>
      <w:tc>
        <w:tcPr>
          <w:tcW w:w="2378" w:type="pct"/>
        </w:tcPr>
        <w:p w14:paraId="520FCF2D" w14:textId="77777777" w:rsidR="00231EFC" w:rsidRPr="008437D5" w:rsidRDefault="00231EFC" w:rsidP="00231EFC">
          <w:pPr>
            <w:ind w:firstLine="142"/>
          </w:pPr>
        </w:p>
      </w:tc>
      <w:tc>
        <w:tcPr>
          <w:tcW w:w="2622" w:type="pct"/>
        </w:tcPr>
        <w:p w14:paraId="438BD17B" w14:textId="77777777" w:rsidR="00231EFC" w:rsidRPr="008437D5" w:rsidRDefault="00231EFC" w:rsidP="00231EFC"/>
      </w:tc>
    </w:tr>
  </w:tbl>
  <w:p w14:paraId="4B844460" w14:textId="77777777" w:rsidR="00231EFC" w:rsidRPr="008437D5" w:rsidRDefault="00231EFC" w:rsidP="00231EFC">
    <w:pPr>
      <w:ind w:firstLine="142"/>
    </w:pPr>
  </w:p>
  <w:p w14:paraId="2C400492" w14:textId="77777777" w:rsidR="00896FCA" w:rsidRPr="00231EFC" w:rsidRDefault="00896FCA" w:rsidP="00231EF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113" w:type="pct"/>
      <w:tblInd w:w="-113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9"/>
      <w:gridCol w:w="6251"/>
    </w:tblGrid>
    <w:tr w:rsidR="008437D5" w:rsidRPr="008437D5" w14:paraId="143445EA" w14:textId="77777777" w:rsidTr="009802F0">
      <w:trPr>
        <w:trHeight w:val="2656"/>
      </w:trPr>
      <w:tc>
        <w:tcPr>
          <w:tcW w:w="2378" w:type="pct"/>
        </w:tcPr>
        <w:p w14:paraId="4E9174A1" w14:textId="77777777" w:rsidR="00C746A1" w:rsidRPr="008437D5" w:rsidRDefault="00C746A1" w:rsidP="00231EFC">
          <w:pPr>
            <w:ind w:firstLine="142"/>
          </w:pPr>
          <w:r w:rsidRPr="008437D5">
            <w:rPr>
              <w:noProof/>
            </w:rPr>
            <w:drawing>
              <wp:inline distT="0" distB="0" distL="0" distR="0" wp14:anchorId="1E7ACDFF" wp14:editId="683D6D27">
                <wp:extent cx="3420000" cy="1546854"/>
                <wp:effectExtent l="0" t="0" r="0" b="0"/>
                <wp:docPr id="23" name="Pictur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0000" cy="15468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2" w:type="pct"/>
        </w:tcPr>
        <w:p w14:paraId="3D342320" w14:textId="77777777" w:rsidR="00C746A1" w:rsidRPr="008437D5" w:rsidRDefault="00C746A1" w:rsidP="008437D5"/>
      </w:tc>
    </w:tr>
  </w:tbl>
  <w:p w14:paraId="346AD9D5" w14:textId="77777777" w:rsidR="004967C1" w:rsidRPr="009802F0" w:rsidRDefault="004967C1" w:rsidP="009802F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95A478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8A65B3"/>
    <w:multiLevelType w:val="multilevel"/>
    <w:tmpl w:val="149878F8"/>
    <w:styleLink w:val="CurrentList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C783C"/>
    <w:multiLevelType w:val="multilevel"/>
    <w:tmpl w:val="E362E1E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B0613FE"/>
    <w:multiLevelType w:val="multilevel"/>
    <w:tmpl w:val="32DEF02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41D5C04"/>
    <w:multiLevelType w:val="multilevel"/>
    <w:tmpl w:val="7B4C7C0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87A16DA"/>
    <w:multiLevelType w:val="multilevel"/>
    <w:tmpl w:val="C14E528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11233F3"/>
    <w:multiLevelType w:val="multilevel"/>
    <w:tmpl w:val="6DCA50C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2CB60F5"/>
    <w:multiLevelType w:val="multilevel"/>
    <w:tmpl w:val="C7E077E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30617B5"/>
    <w:multiLevelType w:val="multilevel"/>
    <w:tmpl w:val="5710530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39953918"/>
    <w:multiLevelType w:val="multilevel"/>
    <w:tmpl w:val="98C66DCE"/>
    <w:lvl w:ilvl="0">
      <w:start w:val="1"/>
      <w:numFmt w:val="decimal"/>
      <w:pStyle w:val="BulletNumberRCO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BC118DD"/>
    <w:multiLevelType w:val="multilevel"/>
    <w:tmpl w:val="070C8F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F847078"/>
    <w:multiLevelType w:val="multilevel"/>
    <w:tmpl w:val="6CB4AD74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F73643"/>
    <w:multiLevelType w:val="multilevel"/>
    <w:tmpl w:val="ED3A664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509F2CB5"/>
    <w:multiLevelType w:val="multilevel"/>
    <w:tmpl w:val="A2E6BCF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5B8F4E18"/>
    <w:multiLevelType w:val="multilevel"/>
    <w:tmpl w:val="2FC899AC"/>
    <w:styleLink w:val="RCOT-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D1182C"/>
    <w:multiLevelType w:val="multilevel"/>
    <w:tmpl w:val="1C7AD4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645E40D3"/>
    <w:multiLevelType w:val="multilevel"/>
    <w:tmpl w:val="2B68AED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7" w15:restartNumberingAfterBreak="0">
    <w:nsid w:val="6AED54D7"/>
    <w:multiLevelType w:val="multilevel"/>
    <w:tmpl w:val="11AA05A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8" w15:restartNumberingAfterBreak="0">
    <w:nsid w:val="6C375441"/>
    <w:multiLevelType w:val="multilevel"/>
    <w:tmpl w:val="2A1A9E2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6E43471F"/>
    <w:multiLevelType w:val="multilevel"/>
    <w:tmpl w:val="C0CCD340"/>
    <w:lvl w:ilvl="0">
      <w:start w:val="1"/>
      <w:numFmt w:val="bullet"/>
      <w:pStyle w:val="BulletRCO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1113D7"/>
    <w:multiLevelType w:val="multilevel"/>
    <w:tmpl w:val="B716705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75C30118"/>
    <w:multiLevelType w:val="multilevel"/>
    <w:tmpl w:val="5CF46178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9269A"/>
    <w:multiLevelType w:val="multilevel"/>
    <w:tmpl w:val="258CF2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402017943">
    <w:abstractNumId w:val="9"/>
  </w:num>
  <w:num w:numId="2" w16cid:durableId="729572866">
    <w:abstractNumId w:val="11"/>
  </w:num>
  <w:num w:numId="3" w16cid:durableId="161512410">
    <w:abstractNumId w:val="21"/>
  </w:num>
  <w:num w:numId="4" w16cid:durableId="1916696057">
    <w:abstractNumId w:val="1"/>
  </w:num>
  <w:num w:numId="5" w16cid:durableId="469059071">
    <w:abstractNumId w:val="14"/>
  </w:num>
  <w:num w:numId="6" w16cid:durableId="2053142002">
    <w:abstractNumId w:val="19"/>
  </w:num>
  <w:num w:numId="7" w16cid:durableId="1618297046">
    <w:abstractNumId w:val="0"/>
  </w:num>
  <w:num w:numId="8" w16cid:durableId="749280594">
    <w:abstractNumId w:val="8"/>
  </w:num>
  <w:num w:numId="9" w16cid:durableId="183442483">
    <w:abstractNumId w:val="16"/>
  </w:num>
  <w:num w:numId="10" w16cid:durableId="1467119229">
    <w:abstractNumId w:val="17"/>
  </w:num>
  <w:num w:numId="11" w16cid:durableId="1923836236">
    <w:abstractNumId w:val="13"/>
  </w:num>
  <w:num w:numId="12" w16cid:durableId="1266576145">
    <w:abstractNumId w:val="6"/>
  </w:num>
  <w:num w:numId="13" w16cid:durableId="1157917096">
    <w:abstractNumId w:val="2"/>
  </w:num>
  <w:num w:numId="14" w16cid:durableId="1118837959">
    <w:abstractNumId w:val="5"/>
  </w:num>
  <w:num w:numId="15" w16cid:durableId="1930967535">
    <w:abstractNumId w:val="4"/>
  </w:num>
  <w:num w:numId="16" w16cid:durableId="1126198619">
    <w:abstractNumId w:val="10"/>
  </w:num>
  <w:num w:numId="17" w16cid:durableId="1888107893">
    <w:abstractNumId w:val="3"/>
  </w:num>
  <w:num w:numId="18" w16cid:durableId="1668170709">
    <w:abstractNumId w:val="7"/>
  </w:num>
  <w:num w:numId="19" w16cid:durableId="1187787884">
    <w:abstractNumId w:val="18"/>
  </w:num>
  <w:num w:numId="20" w16cid:durableId="209076771">
    <w:abstractNumId w:val="12"/>
  </w:num>
  <w:num w:numId="21" w16cid:durableId="1697463334">
    <w:abstractNumId w:val="15"/>
  </w:num>
  <w:num w:numId="22" w16cid:durableId="758597753">
    <w:abstractNumId w:val="20"/>
  </w:num>
  <w:num w:numId="23" w16cid:durableId="916670431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n-GB" w:vendorID="64" w:dllVersion="0" w:nlCheck="1" w:checkStyle="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20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987"/>
    <w:rsid w:val="00011038"/>
    <w:rsid w:val="0001357B"/>
    <w:rsid w:val="00013ECE"/>
    <w:rsid w:val="00014B49"/>
    <w:rsid w:val="000169EA"/>
    <w:rsid w:val="000169F0"/>
    <w:rsid w:val="00016CA4"/>
    <w:rsid w:val="0002110E"/>
    <w:rsid w:val="00023A4D"/>
    <w:rsid w:val="00031E18"/>
    <w:rsid w:val="00037C8E"/>
    <w:rsid w:val="00060100"/>
    <w:rsid w:val="00060F90"/>
    <w:rsid w:val="000840D4"/>
    <w:rsid w:val="000856C5"/>
    <w:rsid w:val="00086240"/>
    <w:rsid w:val="00086AD0"/>
    <w:rsid w:val="00093F24"/>
    <w:rsid w:val="00095E0A"/>
    <w:rsid w:val="000A0EE6"/>
    <w:rsid w:val="000A5192"/>
    <w:rsid w:val="000A69A9"/>
    <w:rsid w:val="000B1915"/>
    <w:rsid w:val="000B3274"/>
    <w:rsid w:val="000B3C7F"/>
    <w:rsid w:val="000B4473"/>
    <w:rsid w:val="000B4DA5"/>
    <w:rsid w:val="000C1814"/>
    <w:rsid w:val="000C3AC2"/>
    <w:rsid w:val="000C449C"/>
    <w:rsid w:val="000C66D7"/>
    <w:rsid w:val="000D016E"/>
    <w:rsid w:val="000D6FFA"/>
    <w:rsid w:val="000E3229"/>
    <w:rsid w:val="000E7036"/>
    <w:rsid w:val="000E78F4"/>
    <w:rsid w:val="000F0950"/>
    <w:rsid w:val="00102CBB"/>
    <w:rsid w:val="001046E2"/>
    <w:rsid w:val="0012415E"/>
    <w:rsid w:val="001341C4"/>
    <w:rsid w:val="001360B2"/>
    <w:rsid w:val="00147040"/>
    <w:rsid w:val="00157FDD"/>
    <w:rsid w:val="001675A5"/>
    <w:rsid w:val="00175BF7"/>
    <w:rsid w:val="0019061D"/>
    <w:rsid w:val="00190BA9"/>
    <w:rsid w:val="001A64D0"/>
    <w:rsid w:val="001D7B62"/>
    <w:rsid w:val="001F1FFF"/>
    <w:rsid w:val="00203A0C"/>
    <w:rsid w:val="00204468"/>
    <w:rsid w:val="0020484D"/>
    <w:rsid w:val="00211DD7"/>
    <w:rsid w:val="00220908"/>
    <w:rsid w:val="0022406A"/>
    <w:rsid w:val="00231EFC"/>
    <w:rsid w:val="00240D20"/>
    <w:rsid w:val="002670F4"/>
    <w:rsid w:val="00283568"/>
    <w:rsid w:val="002849CB"/>
    <w:rsid w:val="00290D30"/>
    <w:rsid w:val="00293CFA"/>
    <w:rsid w:val="00295BB2"/>
    <w:rsid w:val="00295C6F"/>
    <w:rsid w:val="002A0FE6"/>
    <w:rsid w:val="002A38BE"/>
    <w:rsid w:val="002A5F37"/>
    <w:rsid w:val="002A6DE3"/>
    <w:rsid w:val="002C1EC5"/>
    <w:rsid w:val="002C6A91"/>
    <w:rsid w:val="002D3051"/>
    <w:rsid w:val="002E592E"/>
    <w:rsid w:val="002E5ADF"/>
    <w:rsid w:val="002F2F37"/>
    <w:rsid w:val="002F359B"/>
    <w:rsid w:val="002F6E8A"/>
    <w:rsid w:val="002F70E7"/>
    <w:rsid w:val="003041A2"/>
    <w:rsid w:val="003143D7"/>
    <w:rsid w:val="003348BA"/>
    <w:rsid w:val="00334B70"/>
    <w:rsid w:val="00335B98"/>
    <w:rsid w:val="0034075E"/>
    <w:rsid w:val="00341EB9"/>
    <w:rsid w:val="00354AA8"/>
    <w:rsid w:val="00356A33"/>
    <w:rsid w:val="00364A47"/>
    <w:rsid w:val="003704AC"/>
    <w:rsid w:val="00375230"/>
    <w:rsid w:val="003829D6"/>
    <w:rsid w:val="00383769"/>
    <w:rsid w:val="00391FE9"/>
    <w:rsid w:val="003978E2"/>
    <w:rsid w:val="003A4C42"/>
    <w:rsid w:val="003B1A03"/>
    <w:rsid w:val="003C0401"/>
    <w:rsid w:val="003C71DB"/>
    <w:rsid w:val="003C7E85"/>
    <w:rsid w:val="003D561B"/>
    <w:rsid w:val="003F03C6"/>
    <w:rsid w:val="003F1296"/>
    <w:rsid w:val="003F5866"/>
    <w:rsid w:val="003F661F"/>
    <w:rsid w:val="004034C2"/>
    <w:rsid w:val="00407281"/>
    <w:rsid w:val="004115FC"/>
    <w:rsid w:val="004118DC"/>
    <w:rsid w:val="00444249"/>
    <w:rsid w:val="004572F2"/>
    <w:rsid w:val="0047118E"/>
    <w:rsid w:val="00482714"/>
    <w:rsid w:val="004915A7"/>
    <w:rsid w:val="00491A9A"/>
    <w:rsid w:val="004967C1"/>
    <w:rsid w:val="004A0A54"/>
    <w:rsid w:val="004A65FF"/>
    <w:rsid w:val="004A69EC"/>
    <w:rsid w:val="004A7756"/>
    <w:rsid w:val="004B12DB"/>
    <w:rsid w:val="004B7D25"/>
    <w:rsid w:val="004C3FC1"/>
    <w:rsid w:val="004C7013"/>
    <w:rsid w:val="004C7656"/>
    <w:rsid w:val="004E34B0"/>
    <w:rsid w:val="00502E87"/>
    <w:rsid w:val="005130C5"/>
    <w:rsid w:val="0052067B"/>
    <w:rsid w:val="00525465"/>
    <w:rsid w:val="00525A2A"/>
    <w:rsid w:val="005371A3"/>
    <w:rsid w:val="005429A4"/>
    <w:rsid w:val="00544122"/>
    <w:rsid w:val="0055163E"/>
    <w:rsid w:val="005520F4"/>
    <w:rsid w:val="00552C5D"/>
    <w:rsid w:val="0055650E"/>
    <w:rsid w:val="00560A27"/>
    <w:rsid w:val="00596A62"/>
    <w:rsid w:val="005A475F"/>
    <w:rsid w:val="005A5EAB"/>
    <w:rsid w:val="005B4CDA"/>
    <w:rsid w:val="005C2943"/>
    <w:rsid w:val="005C581E"/>
    <w:rsid w:val="005E256B"/>
    <w:rsid w:val="005E7386"/>
    <w:rsid w:val="005F2136"/>
    <w:rsid w:val="005F4381"/>
    <w:rsid w:val="005F72B5"/>
    <w:rsid w:val="00601144"/>
    <w:rsid w:val="00601EAD"/>
    <w:rsid w:val="00603362"/>
    <w:rsid w:val="006158DF"/>
    <w:rsid w:val="006160C2"/>
    <w:rsid w:val="00626084"/>
    <w:rsid w:val="00626FDA"/>
    <w:rsid w:val="00630E0D"/>
    <w:rsid w:val="00667355"/>
    <w:rsid w:val="00677F5A"/>
    <w:rsid w:val="006A2280"/>
    <w:rsid w:val="006A2394"/>
    <w:rsid w:val="006A4946"/>
    <w:rsid w:val="006C7F96"/>
    <w:rsid w:val="006D1AF4"/>
    <w:rsid w:val="006D1DF1"/>
    <w:rsid w:val="006D5245"/>
    <w:rsid w:val="006D7ECF"/>
    <w:rsid w:val="006E2A2A"/>
    <w:rsid w:val="006E5A3A"/>
    <w:rsid w:val="00702040"/>
    <w:rsid w:val="00702CF5"/>
    <w:rsid w:val="0071278C"/>
    <w:rsid w:val="00720345"/>
    <w:rsid w:val="00721859"/>
    <w:rsid w:val="0072255F"/>
    <w:rsid w:val="007433A3"/>
    <w:rsid w:val="007576E1"/>
    <w:rsid w:val="00771D4D"/>
    <w:rsid w:val="007731AC"/>
    <w:rsid w:val="00787769"/>
    <w:rsid w:val="00797A84"/>
    <w:rsid w:val="007A5AAC"/>
    <w:rsid w:val="007A774E"/>
    <w:rsid w:val="007C45F3"/>
    <w:rsid w:val="007C52C6"/>
    <w:rsid w:val="007D1519"/>
    <w:rsid w:val="007D2D9D"/>
    <w:rsid w:val="007D631F"/>
    <w:rsid w:val="007D7F76"/>
    <w:rsid w:val="007E1E37"/>
    <w:rsid w:val="007F073D"/>
    <w:rsid w:val="007F0A22"/>
    <w:rsid w:val="008005CE"/>
    <w:rsid w:val="00800FD6"/>
    <w:rsid w:val="00807405"/>
    <w:rsid w:val="00812121"/>
    <w:rsid w:val="00816269"/>
    <w:rsid w:val="00816CB0"/>
    <w:rsid w:val="00816EE5"/>
    <w:rsid w:val="008437D5"/>
    <w:rsid w:val="00846A59"/>
    <w:rsid w:val="008479F9"/>
    <w:rsid w:val="00852084"/>
    <w:rsid w:val="0085457D"/>
    <w:rsid w:val="00857774"/>
    <w:rsid w:val="0086146B"/>
    <w:rsid w:val="00873A93"/>
    <w:rsid w:val="00873F85"/>
    <w:rsid w:val="00876D59"/>
    <w:rsid w:val="00882A09"/>
    <w:rsid w:val="00896FCA"/>
    <w:rsid w:val="008A4D97"/>
    <w:rsid w:val="008B353C"/>
    <w:rsid w:val="008B617F"/>
    <w:rsid w:val="008C7A85"/>
    <w:rsid w:val="008D7FB1"/>
    <w:rsid w:val="008E4F02"/>
    <w:rsid w:val="0090049C"/>
    <w:rsid w:val="00901A3B"/>
    <w:rsid w:val="00902626"/>
    <w:rsid w:val="009026D3"/>
    <w:rsid w:val="00913DE7"/>
    <w:rsid w:val="00913EEA"/>
    <w:rsid w:val="00920B3B"/>
    <w:rsid w:val="00920ECD"/>
    <w:rsid w:val="00921C85"/>
    <w:rsid w:val="00932BAD"/>
    <w:rsid w:val="0094028C"/>
    <w:rsid w:val="00944CBC"/>
    <w:rsid w:val="00950799"/>
    <w:rsid w:val="00964608"/>
    <w:rsid w:val="0096703F"/>
    <w:rsid w:val="00971B4B"/>
    <w:rsid w:val="00971EAF"/>
    <w:rsid w:val="00975B10"/>
    <w:rsid w:val="009802F0"/>
    <w:rsid w:val="0098699E"/>
    <w:rsid w:val="00991AF5"/>
    <w:rsid w:val="00996D47"/>
    <w:rsid w:val="009A27A1"/>
    <w:rsid w:val="009B52E9"/>
    <w:rsid w:val="009B6E1C"/>
    <w:rsid w:val="009B7D29"/>
    <w:rsid w:val="009D4479"/>
    <w:rsid w:val="009D53FF"/>
    <w:rsid w:val="009E07D6"/>
    <w:rsid w:val="00A26050"/>
    <w:rsid w:val="00A2745D"/>
    <w:rsid w:val="00A365E1"/>
    <w:rsid w:val="00A45D4B"/>
    <w:rsid w:val="00A46CCD"/>
    <w:rsid w:val="00A519A5"/>
    <w:rsid w:val="00A527C6"/>
    <w:rsid w:val="00A53439"/>
    <w:rsid w:val="00A5434C"/>
    <w:rsid w:val="00A6496E"/>
    <w:rsid w:val="00A71D49"/>
    <w:rsid w:val="00A74550"/>
    <w:rsid w:val="00A815FC"/>
    <w:rsid w:val="00A842D8"/>
    <w:rsid w:val="00A971E7"/>
    <w:rsid w:val="00AA0FC8"/>
    <w:rsid w:val="00AB08A9"/>
    <w:rsid w:val="00AC5AA0"/>
    <w:rsid w:val="00AE0AC3"/>
    <w:rsid w:val="00AF3959"/>
    <w:rsid w:val="00AF5BA3"/>
    <w:rsid w:val="00B0028A"/>
    <w:rsid w:val="00B06C30"/>
    <w:rsid w:val="00B075ED"/>
    <w:rsid w:val="00B21A65"/>
    <w:rsid w:val="00B262FB"/>
    <w:rsid w:val="00B32EA6"/>
    <w:rsid w:val="00B339A0"/>
    <w:rsid w:val="00B3430F"/>
    <w:rsid w:val="00B3462C"/>
    <w:rsid w:val="00B372FE"/>
    <w:rsid w:val="00B41037"/>
    <w:rsid w:val="00B71F70"/>
    <w:rsid w:val="00B741B8"/>
    <w:rsid w:val="00B744A1"/>
    <w:rsid w:val="00B90155"/>
    <w:rsid w:val="00BA370F"/>
    <w:rsid w:val="00BA78BE"/>
    <w:rsid w:val="00BB3DBE"/>
    <w:rsid w:val="00BD2A2C"/>
    <w:rsid w:val="00BD5E99"/>
    <w:rsid w:val="00BE352E"/>
    <w:rsid w:val="00BF3DE4"/>
    <w:rsid w:val="00BF6B3F"/>
    <w:rsid w:val="00C0627D"/>
    <w:rsid w:val="00C112ED"/>
    <w:rsid w:val="00C11915"/>
    <w:rsid w:val="00C151A2"/>
    <w:rsid w:val="00C23448"/>
    <w:rsid w:val="00C26CC3"/>
    <w:rsid w:val="00C33A73"/>
    <w:rsid w:val="00C33AD0"/>
    <w:rsid w:val="00C43494"/>
    <w:rsid w:val="00C52E34"/>
    <w:rsid w:val="00C57D66"/>
    <w:rsid w:val="00C63E42"/>
    <w:rsid w:val="00C67E19"/>
    <w:rsid w:val="00C746A1"/>
    <w:rsid w:val="00C87ED3"/>
    <w:rsid w:val="00C92A10"/>
    <w:rsid w:val="00C97589"/>
    <w:rsid w:val="00C97FAC"/>
    <w:rsid w:val="00CA7354"/>
    <w:rsid w:val="00CB031F"/>
    <w:rsid w:val="00CB273F"/>
    <w:rsid w:val="00CB75CD"/>
    <w:rsid w:val="00CC03C9"/>
    <w:rsid w:val="00CD5E71"/>
    <w:rsid w:val="00CE3878"/>
    <w:rsid w:val="00CE6D00"/>
    <w:rsid w:val="00CF7BD0"/>
    <w:rsid w:val="00D06A41"/>
    <w:rsid w:val="00D11427"/>
    <w:rsid w:val="00D11754"/>
    <w:rsid w:val="00D202B5"/>
    <w:rsid w:val="00D243FC"/>
    <w:rsid w:val="00D434FE"/>
    <w:rsid w:val="00D509C8"/>
    <w:rsid w:val="00D56407"/>
    <w:rsid w:val="00D5736A"/>
    <w:rsid w:val="00D61E02"/>
    <w:rsid w:val="00D64953"/>
    <w:rsid w:val="00D663CF"/>
    <w:rsid w:val="00D70D45"/>
    <w:rsid w:val="00D81002"/>
    <w:rsid w:val="00DA065C"/>
    <w:rsid w:val="00DA141D"/>
    <w:rsid w:val="00DA7CF6"/>
    <w:rsid w:val="00E0026D"/>
    <w:rsid w:val="00E13CD1"/>
    <w:rsid w:val="00E15A02"/>
    <w:rsid w:val="00E3747D"/>
    <w:rsid w:val="00E42046"/>
    <w:rsid w:val="00E54987"/>
    <w:rsid w:val="00E56C1F"/>
    <w:rsid w:val="00E6570B"/>
    <w:rsid w:val="00E74DE4"/>
    <w:rsid w:val="00E86085"/>
    <w:rsid w:val="00E86A7E"/>
    <w:rsid w:val="00E92DFB"/>
    <w:rsid w:val="00EA2B71"/>
    <w:rsid w:val="00EA3FD1"/>
    <w:rsid w:val="00EA5058"/>
    <w:rsid w:val="00EA5224"/>
    <w:rsid w:val="00EA66D9"/>
    <w:rsid w:val="00EA7981"/>
    <w:rsid w:val="00EB7C12"/>
    <w:rsid w:val="00EC1995"/>
    <w:rsid w:val="00ED1CEA"/>
    <w:rsid w:val="00F23546"/>
    <w:rsid w:val="00F241F0"/>
    <w:rsid w:val="00F433E5"/>
    <w:rsid w:val="00F43990"/>
    <w:rsid w:val="00F57B18"/>
    <w:rsid w:val="00F61848"/>
    <w:rsid w:val="00F643A3"/>
    <w:rsid w:val="00F71A01"/>
    <w:rsid w:val="00F75B23"/>
    <w:rsid w:val="00F76EA2"/>
    <w:rsid w:val="00F8189C"/>
    <w:rsid w:val="00F96F7F"/>
    <w:rsid w:val="00F97A38"/>
    <w:rsid w:val="00FA34FE"/>
    <w:rsid w:val="00FA791B"/>
    <w:rsid w:val="00FB26AB"/>
    <w:rsid w:val="00FD560E"/>
    <w:rsid w:val="00FD5879"/>
    <w:rsid w:val="00FD74E3"/>
    <w:rsid w:val="00FE1378"/>
    <w:rsid w:val="00FE5B2F"/>
    <w:rsid w:val="00FE77DC"/>
    <w:rsid w:val="016DC295"/>
    <w:rsid w:val="0D0F4CD4"/>
    <w:rsid w:val="1046ED96"/>
    <w:rsid w:val="18687E92"/>
    <w:rsid w:val="1A24CEBC"/>
    <w:rsid w:val="1BA776C0"/>
    <w:rsid w:val="1D2D5E24"/>
    <w:rsid w:val="1D5C6F7E"/>
    <w:rsid w:val="302DC25D"/>
    <w:rsid w:val="30F6E5AE"/>
    <w:rsid w:val="327A87B6"/>
    <w:rsid w:val="32D77812"/>
    <w:rsid w:val="32FB409A"/>
    <w:rsid w:val="347DE89E"/>
    <w:rsid w:val="35B640EA"/>
    <w:rsid w:val="3960CF2B"/>
    <w:rsid w:val="3A07555E"/>
    <w:rsid w:val="3A59E336"/>
    <w:rsid w:val="3B2B266B"/>
    <w:rsid w:val="3C88FA83"/>
    <w:rsid w:val="3C986FED"/>
    <w:rsid w:val="459744C5"/>
    <w:rsid w:val="45E8D9B4"/>
    <w:rsid w:val="46765113"/>
    <w:rsid w:val="47D39AB0"/>
    <w:rsid w:val="49C0AF41"/>
    <w:rsid w:val="4CA70BD3"/>
    <w:rsid w:val="55877713"/>
    <w:rsid w:val="559641B8"/>
    <w:rsid w:val="5A68AD74"/>
    <w:rsid w:val="62277357"/>
    <w:rsid w:val="627AB0C0"/>
    <w:rsid w:val="64070BB7"/>
    <w:rsid w:val="642C6A1E"/>
    <w:rsid w:val="68FFDB41"/>
    <w:rsid w:val="6A0D4C9B"/>
    <w:rsid w:val="6DD34C64"/>
    <w:rsid w:val="710AED26"/>
    <w:rsid w:val="73045E1A"/>
    <w:rsid w:val="73F758E6"/>
    <w:rsid w:val="7B6DDF72"/>
    <w:rsid w:val="7DF92EA5"/>
    <w:rsid w:val="7FD1F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8FF926"/>
  <w15:docId w15:val="{24586FD3-B4B3-4B87-8AC6-6D965FCD8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54987"/>
    <w:pPr>
      <w:widowControl/>
      <w:spacing w:after="160" w:line="278" w:lineRule="auto"/>
    </w:pPr>
    <w:rPr>
      <w:kern w:val="2"/>
      <w:sz w:val="24"/>
      <w:szCs w:val="24"/>
      <w:lang w:val="en-GB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1DF1"/>
    <w:pPr>
      <w:outlineLvl w:val="0"/>
    </w:pPr>
    <w:rPr>
      <w:b/>
      <w:bCs/>
      <w:color w:val="003543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1DF1"/>
    <w:pPr>
      <w:outlineLvl w:val="1"/>
    </w:pPr>
    <w:rPr>
      <w:b/>
      <w:bCs/>
      <w:color w:val="003543" w:themeColor="text2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6D1DF1"/>
    <w:pPr>
      <w:outlineLvl w:val="2"/>
    </w:pPr>
    <w:rPr>
      <w:b w:val="0"/>
      <w:bCs w:val="0"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26CC3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C26CC3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C26CC3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C26CC3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C26CC3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C26CC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C26CC3"/>
    <w:rPr>
      <w:rFonts w:ascii="Arial" w:eastAsia="Arial" w:hAnsi="Arial" w:cs="Arial"/>
      <w:color w:val="003543" w:themeColor="text2"/>
    </w:rPr>
  </w:style>
  <w:style w:type="character" w:styleId="SubtleEmphasis">
    <w:name w:val="Subtle Emphasis"/>
    <w:uiPriority w:val="19"/>
    <w:qFormat/>
    <w:rsid w:val="00295BB2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8162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269"/>
    <w:rPr>
      <w:rFonts w:ascii="Arial" w:eastAsia="Arial" w:hAnsi="Arial" w:cs="Arial"/>
      <w:lang w:val="en-GB"/>
    </w:rPr>
  </w:style>
  <w:style w:type="paragraph" w:styleId="Revision">
    <w:name w:val="Revision"/>
    <w:hidden/>
    <w:uiPriority w:val="99"/>
    <w:semiHidden/>
    <w:rsid w:val="002A38BE"/>
    <w:pPr>
      <w:widowControl/>
    </w:pPr>
    <w:rPr>
      <w:rFonts w:ascii="Arial" w:eastAsia="Arial" w:hAnsi="Arial" w:cs="Arial"/>
    </w:rPr>
  </w:style>
  <w:style w:type="character" w:customStyle="1" w:styleId="Heading7Char">
    <w:name w:val="Heading 7 Char"/>
    <w:basedOn w:val="DefaultParagraphFont"/>
    <w:link w:val="Heading7"/>
    <w:uiPriority w:val="9"/>
    <w:rsid w:val="00C26CC3"/>
    <w:rPr>
      <w:rFonts w:ascii="Arial" w:eastAsia="Arial" w:hAnsi="Arial" w:cs="Arial"/>
      <w:color w:val="003543" w:themeColor="text2"/>
    </w:rPr>
  </w:style>
  <w:style w:type="character" w:styleId="PlaceholderText">
    <w:name w:val="Placeholder Text"/>
    <w:basedOn w:val="DefaultParagraphFont"/>
    <w:uiPriority w:val="99"/>
    <w:semiHidden/>
    <w:rsid w:val="00A53439"/>
    <w:rPr>
      <w:color w:val="808080"/>
    </w:rPr>
  </w:style>
  <w:style w:type="character" w:styleId="LineNumber">
    <w:name w:val="line number"/>
    <w:basedOn w:val="DefaultParagraphFont"/>
    <w:uiPriority w:val="99"/>
    <w:semiHidden/>
    <w:unhideWhenUsed/>
    <w:rsid w:val="00A53439"/>
  </w:style>
  <w:style w:type="table" w:styleId="TableGrid">
    <w:name w:val="Table Grid"/>
    <w:basedOn w:val="TableNormal"/>
    <w:uiPriority w:val="39"/>
    <w:rsid w:val="00542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D1DF1"/>
    <w:rPr>
      <w:b/>
      <w:bCs/>
      <w:color w:val="003543" w:themeColor="text2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D1DF1"/>
    <w:rPr>
      <w:rFonts w:ascii="Arial" w:eastAsia="Arial" w:hAnsi="Arial" w:cs="Arial"/>
      <w:b/>
      <w:bCs/>
      <w:color w:val="003543" w:themeColor="text2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6D1DF1"/>
    <w:rPr>
      <w:rFonts w:ascii="Arial" w:eastAsia="Arial" w:hAnsi="Arial" w:cs="Arial"/>
      <w:b/>
      <w:bCs/>
      <w:color w:val="003543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D1DF1"/>
    <w:rPr>
      <w:rFonts w:ascii="Arial" w:eastAsia="Arial" w:hAnsi="Arial" w:cs="Arial"/>
      <w:b/>
      <w:bCs/>
      <w:color w:val="003543" w:themeColor="text2"/>
    </w:rPr>
  </w:style>
  <w:style w:type="character" w:customStyle="1" w:styleId="Heading3Char">
    <w:name w:val="Heading 3 Char"/>
    <w:basedOn w:val="DefaultParagraphFont"/>
    <w:link w:val="Heading3"/>
    <w:uiPriority w:val="9"/>
    <w:rsid w:val="006D1DF1"/>
    <w:rPr>
      <w:rFonts w:ascii="Arial" w:eastAsia="Arial" w:hAnsi="Arial" w:cs="Arial"/>
      <w:color w:val="003543" w:themeColor="text2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6D1DF1"/>
    <w:rPr>
      <w:b w:val="0"/>
      <w:bCs w:val="0"/>
    </w:rPr>
  </w:style>
  <w:style w:type="character" w:customStyle="1" w:styleId="SubtitleChar">
    <w:name w:val="Subtitle Char"/>
    <w:basedOn w:val="DefaultParagraphFont"/>
    <w:link w:val="Subtitle"/>
    <w:uiPriority w:val="11"/>
    <w:rsid w:val="006D1DF1"/>
    <w:rPr>
      <w:rFonts w:ascii="Arial" w:eastAsia="Arial" w:hAnsi="Arial" w:cs="Arial"/>
      <w:color w:val="003543" w:themeColor="text2"/>
      <w:sz w:val="28"/>
      <w:szCs w:val="28"/>
    </w:rPr>
  </w:style>
  <w:style w:type="character" w:styleId="Hashtag">
    <w:name w:val="Hashtag"/>
    <w:uiPriority w:val="99"/>
    <w:rsid w:val="008C7A85"/>
    <w:rPr>
      <w:color w:val="000000" w:themeColor="text1"/>
    </w:rPr>
  </w:style>
  <w:style w:type="character" w:styleId="Emphasis">
    <w:name w:val="Emphasis"/>
    <w:basedOn w:val="SubtleEmphasis"/>
    <w:uiPriority w:val="20"/>
    <w:qFormat/>
    <w:rsid w:val="00295BB2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C26CC3"/>
    <w:rPr>
      <w:rFonts w:ascii="Arial" w:eastAsia="Arial" w:hAnsi="Arial" w:cs="Arial"/>
      <w:color w:val="003543" w:themeColor="text2"/>
    </w:rPr>
  </w:style>
  <w:style w:type="table" w:styleId="GridTable7Colorful">
    <w:name w:val="Grid Table 7 Colorful"/>
    <w:basedOn w:val="TableNormal"/>
    <w:uiPriority w:val="52"/>
    <w:rsid w:val="00F2354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C26CC3"/>
    <w:rPr>
      <w:rFonts w:ascii="Arial" w:eastAsia="Arial" w:hAnsi="Arial" w:cs="Arial"/>
      <w:color w:val="003543" w:themeColor="text2"/>
    </w:rPr>
  </w:style>
  <w:style w:type="character" w:customStyle="1" w:styleId="Heading8Char">
    <w:name w:val="Heading 8 Char"/>
    <w:basedOn w:val="DefaultParagraphFont"/>
    <w:link w:val="Heading8"/>
    <w:uiPriority w:val="9"/>
    <w:rsid w:val="00C26CC3"/>
    <w:rPr>
      <w:rFonts w:ascii="Arial" w:eastAsia="Arial" w:hAnsi="Arial" w:cs="Arial"/>
      <w:color w:val="003543" w:themeColor="text2"/>
    </w:rPr>
  </w:style>
  <w:style w:type="character" w:customStyle="1" w:styleId="Heading9Char">
    <w:name w:val="Heading 9 Char"/>
    <w:basedOn w:val="DefaultParagraphFont"/>
    <w:link w:val="Heading9"/>
    <w:uiPriority w:val="9"/>
    <w:rsid w:val="00C26CC3"/>
    <w:rPr>
      <w:rFonts w:ascii="Arial" w:eastAsia="Arial" w:hAnsi="Arial" w:cs="Arial"/>
      <w:color w:val="003543" w:themeColor="text2"/>
    </w:rPr>
  </w:style>
  <w:style w:type="paragraph" w:styleId="BodyText2">
    <w:name w:val="Body Text 2"/>
    <w:basedOn w:val="Normal"/>
    <w:link w:val="BodyText2Char"/>
    <w:uiPriority w:val="99"/>
    <w:unhideWhenUsed/>
    <w:rsid w:val="00816269"/>
  </w:style>
  <w:style w:type="numbering" w:customStyle="1" w:styleId="CurrentList1">
    <w:name w:val="Current List1"/>
    <w:uiPriority w:val="99"/>
    <w:rsid w:val="0055650E"/>
    <w:pPr>
      <w:numPr>
        <w:numId w:val="2"/>
      </w:numPr>
    </w:pPr>
  </w:style>
  <w:style w:type="numbering" w:customStyle="1" w:styleId="CurrentList2">
    <w:name w:val="Current List2"/>
    <w:uiPriority w:val="99"/>
    <w:rsid w:val="0055650E"/>
    <w:pPr>
      <w:numPr>
        <w:numId w:val="3"/>
      </w:numPr>
    </w:pPr>
  </w:style>
  <w:style w:type="numbering" w:customStyle="1" w:styleId="RCOT-BulletList">
    <w:name w:val="RCOT - Bullet List"/>
    <w:uiPriority w:val="99"/>
    <w:rsid w:val="00C92A10"/>
    <w:pPr>
      <w:numPr>
        <w:numId w:val="5"/>
      </w:numPr>
    </w:pPr>
  </w:style>
  <w:style w:type="numbering" w:customStyle="1" w:styleId="CurrentList3">
    <w:name w:val="Current List3"/>
    <w:uiPriority w:val="99"/>
    <w:rsid w:val="006E5A3A"/>
    <w:pPr>
      <w:numPr>
        <w:numId w:val="4"/>
      </w:numPr>
    </w:pPr>
  </w:style>
  <w:style w:type="character" w:styleId="Strong">
    <w:name w:val="Strong"/>
    <w:basedOn w:val="Emphasis"/>
    <w:uiPriority w:val="22"/>
    <w:qFormat/>
    <w:rsid w:val="00295BB2"/>
    <w:rPr>
      <w:b/>
      <w:bCs/>
      <w:i/>
      <w:iCs/>
    </w:rPr>
  </w:style>
  <w:style w:type="paragraph" w:customStyle="1" w:styleId="BulletRCOT">
    <w:name w:val="*Bullet–RCOT"/>
    <w:uiPriority w:val="1"/>
    <w:qFormat/>
    <w:rsid w:val="00334B70"/>
    <w:pPr>
      <w:widowControl/>
      <w:numPr>
        <w:numId w:val="6"/>
      </w:numPr>
      <w:ind w:left="357" w:hanging="357"/>
      <w:contextualSpacing/>
    </w:pPr>
    <w:rPr>
      <w:rFonts w:ascii="Arial" w:eastAsia="Arial" w:hAnsi="Arial" w:cs="Arial"/>
      <w:color w:val="000000" w:themeColor="text1"/>
      <w:lang w:val="en-GB"/>
    </w:rPr>
  </w:style>
  <w:style w:type="paragraph" w:customStyle="1" w:styleId="BulletNumberRCOT">
    <w:name w:val="*Bullet Number–RCOT"/>
    <w:basedOn w:val="Normal"/>
    <w:uiPriority w:val="1"/>
    <w:qFormat/>
    <w:rsid w:val="00334B70"/>
    <w:pPr>
      <w:numPr>
        <w:numId w:val="1"/>
      </w:numPr>
      <w:ind w:left="357" w:hanging="357"/>
      <w:contextualSpacing/>
    </w:pPr>
  </w:style>
  <w:style w:type="table" w:styleId="GridTable4-Accent6">
    <w:name w:val="Grid Table 4 Accent 6"/>
    <w:basedOn w:val="TableNormal"/>
    <w:uiPriority w:val="49"/>
    <w:rsid w:val="004C7013"/>
    <w:tblPr>
      <w:tblStyleRowBandSize w:val="1"/>
      <w:tblStyleColBandSize w:val="1"/>
      <w:tblBorders>
        <w:top w:val="single" w:sz="4" w:space="0" w:color="F1A89E" w:themeColor="accent6" w:themeTint="99"/>
        <w:left w:val="single" w:sz="4" w:space="0" w:color="F1A89E" w:themeColor="accent6" w:themeTint="99"/>
        <w:bottom w:val="single" w:sz="4" w:space="0" w:color="F1A89E" w:themeColor="accent6" w:themeTint="99"/>
        <w:right w:val="single" w:sz="4" w:space="0" w:color="F1A89E" w:themeColor="accent6" w:themeTint="99"/>
        <w:insideH w:val="single" w:sz="4" w:space="0" w:color="F1A89E" w:themeColor="accent6" w:themeTint="99"/>
        <w:insideV w:val="single" w:sz="4" w:space="0" w:color="F1A89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05E" w:themeColor="accent6"/>
          <w:left w:val="single" w:sz="4" w:space="0" w:color="E8705E" w:themeColor="accent6"/>
          <w:bottom w:val="single" w:sz="4" w:space="0" w:color="E8705E" w:themeColor="accent6"/>
          <w:right w:val="single" w:sz="4" w:space="0" w:color="E8705E" w:themeColor="accent6"/>
          <w:insideH w:val="nil"/>
          <w:insideV w:val="nil"/>
        </w:tcBorders>
        <w:shd w:val="clear" w:color="auto" w:fill="E8705E" w:themeFill="accent6"/>
      </w:tcPr>
    </w:tblStylePr>
    <w:tblStylePr w:type="lastRow">
      <w:rPr>
        <w:b/>
        <w:bCs/>
      </w:rPr>
      <w:tblPr/>
      <w:tcPr>
        <w:tcBorders>
          <w:top w:val="double" w:sz="4" w:space="0" w:color="E870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E" w:themeFill="accent6" w:themeFillTint="33"/>
      </w:tcPr>
    </w:tblStylePr>
    <w:tblStylePr w:type="band1Horz">
      <w:tblPr/>
      <w:tcPr>
        <w:shd w:val="clear" w:color="auto" w:fill="FAE2DE" w:themeFill="accent6" w:themeFillTint="33"/>
      </w:tcPr>
    </w:tblStylePr>
  </w:style>
  <w:style w:type="table" w:styleId="PlainTable2">
    <w:name w:val="Plain Table 2"/>
    <w:basedOn w:val="TableNormal"/>
    <w:uiPriority w:val="42"/>
    <w:rsid w:val="004C701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IntenseEmphasis">
    <w:name w:val="Intense Emphasis"/>
    <w:basedOn w:val="DefaultParagraphFont"/>
    <w:uiPriority w:val="21"/>
    <w:qFormat/>
    <w:rsid w:val="00407281"/>
    <w:rPr>
      <w:i/>
      <w:iCs/>
      <w:color w:val="003543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295BB2"/>
    <w:rPr>
      <w:color w:val="003543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95BB2"/>
    <w:rPr>
      <w:rFonts w:ascii="Arial" w:eastAsia="Arial" w:hAnsi="Arial" w:cs="Arial"/>
      <w:color w:val="003543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BB2"/>
    <w:rPr>
      <w:color w:val="003543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BB2"/>
    <w:rPr>
      <w:rFonts w:ascii="Arial" w:eastAsia="Arial" w:hAnsi="Arial" w:cs="Arial"/>
      <w:color w:val="003543" w:themeColor="text2"/>
    </w:rPr>
  </w:style>
  <w:style w:type="character" w:styleId="IntenseReference">
    <w:name w:val="Intense Reference"/>
    <w:uiPriority w:val="32"/>
    <w:qFormat/>
    <w:rsid w:val="00B06C30"/>
    <w:rPr>
      <w:b/>
      <w:bCs/>
      <w:color w:val="003543" w:themeColor="text2"/>
    </w:rPr>
  </w:style>
  <w:style w:type="character" w:customStyle="1" w:styleId="BodyText2Char">
    <w:name w:val="Body Text 2 Char"/>
    <w:basedOn w:val="DefaultParagraphFont"/>
    <w:link w:val="BodyText2"/>
    <w:uiPriority w:val="99"/>
    <w:rsid w:val="00C26CC3"/>
    <w:rPr>
      <w:rFonts w:ascii="Arial" w:eastAsia="Arial" w:hAnsi="Arial" w:cs="Arial"/>
    </w:rPr>
  </w:style>
  <w:style w:type="paragraph" w:styleId="ListBullet">
    <w:name w:val="List Bullet"/>
    <w:basedOn w:val="BulletRCOT"/>
    <w:uiPriority w:val="99"/>
    <w:unhideWhenUsed/>
    <w:rsid w:val="005F72B5"/>
  </w:style>
  <w:style w:type="paragraph" w:styleId="ListParagraph">
    <w:name w:val="List Paragraph"/>
    <w:basedOn w:val="BulletRCOT"/>
    <w:uiPriority w:val="34"/>
    <w:qFormat/>
    <w:rsid w:val="006D1DF1"/>
  </w:style>
  <w:style w:type="paragraph" w:styleId="List">
    <w:name w:val="List"/>
    <w:basedOn w:val="Normal"/>
    <w:uiPriority w:val="99"/>
    <w:unhideWhenUsed/>
    <w:rsid w:val="00525465"/>
    <w:pPr>
      <w:ind w:left="283" w:hanging="283"/>
      <w:contextualSpacing/>
    </w:pPr>
  </w:style>
  <w:style w:type="paragraph" w:styleId="List2">
    <w:name w:val="List 2"/>
    <w:basedOn w:val="Normal"/>
    <w:uiPriority w:val="99"/>
    <w:unhideWhenUsed/>
    <w:rsid w:val="00525465"/>
    <w:pPr>
      <w:ind w:left="566" w:hanging="283"/>
      <w:contextualSpacing/>
    </w:pPr>
  </w:style>
  <w:style w:type="paragraph" w:styleId="ListNumber">
    <w:name w:val="List Number"/>
    <w:basedOn w:val="Normal"/>
    <w:uiPriority w:val="99"/>
    <w:unhideWhenUsed/>
    <w:rsid w:val="00525465"/>
    <w:pPr>
      <w:numPr>
        <w:numId w:val="7"/>
      </w:numPr>
      <w:contextualSpacing/>
    </w:pPr>
  </w:style>
  <w:style w:type="paragraph" w:customStyle="1" w:styleId="TableRCOT">
    <w:name w:val="*Table–RCOT"/>
    <w:uiPriority w:val="1"/>
    <w:qFormat/>
    <w:rsid w:val="00807405"/>
    <w:pPr>
      <w:keepNext/>
      <w:widowControl/>
    </w:pPr>
    <w:rPr>
      <w:rFonts w:ascii="Arial" w:eastAsia="Arial" w:hAnsi="Arial" w:cs="Arial"/>
      <w:color w:val="000000" w:themeColor="text1"/>
      <w:lang w:val="en-GB"/>
    </w:rPr>
  </w:style>
  <w:style w:type="table" w:styleId="GridTable4">
    <w:name w:val="Grid Table 4"/>
    <w:basedOn w:val="TableNormal"/>
    <w:uiPriority w:val="49"/>
    <w:rsid w:val="0001103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11038"/>
    <w:tblPr>
      <w:tblStyleRowBandSize w:val="1"/>
      <w:tblStyleColBandSize w:val="1"/>
      <w:tblBorders>
        <w:top w:val="single" w:sz="4" w:space="0" w:color="8DE1D2" w:themeColor="accent1" w:themeTint="99"/>
        <w:left w:val="single" w:sz="4" w:space="0" w:color="8DE1D2" w:themeColor="accent1" w:themeTint="99"/>
        <w:bottom w:val="single" w:sz="4" w:space="0" w:color="8DE1D2" w:themeColor="accent1" w:themeTint="99"/>
        <w:right w:val="single" w:sz="4" w:space="0" w:color="8DE1D2" w:themeColor="accent1" w:themeTint="99"/>
        <w:insideH w:val="single" w:sz="4" w:space="0" w:color="8DE1D2" w:themeColor="accent1" w:themeTint="99"/>
        <w:insideV w:val="single" w:sz="4" w:space="0" w:color="8DE1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CEB5" w:themeColor="accent1"/>
          <w:left w:val="single" w:sz="4" w:space="0" w:color="42CEB5" w:themeColor="accent1"/>
          <w:bottom w:val="single" w:sz="4" w:space="0" w:color="42CEB5" w:themeColor="accent1"/>
          <w:right w:val="single" w:sz="4" w:space="0" w:color="42CEB5" w:themeColor="accent1"/>
          <w:insideH w:val="nil"/>
          <w:insideV w:val="nil"/>
        </w:tcBorders>
        <w:shd w:val="clear" w:color="auto" w:fill="42CEB5" w:themeFill="accent1"/>
      </w:tcPr>
    </w:tblStylePr>
    <w:tblStylePr w:type="lastRow">
      <w:rPr>
        <w:b/>
        <w:bCs/>
      </w:rPr>
      <w:tblPr/>
      <w:tcPr>
        <w:tcBorders>
          <w:top w:val="double" w:sz="4" w:space="0" w:color="42CEB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5F0" w:themeFill="accent1" w:themeFillTint="33"/>
      </w:tcPr>
    </w:tblStylePr>
    <w:tblStylePr w:type="band1Horz">
      <w:tblPr/>
      <w:tcPr>
        <w:shd w:val="clear" w:color="auto" w:fill="D9F5F0" w:themeFill="accent1" w:themeFillTint="33"/>
      </w:tcPr>
    </w:tblStylePr>
  </w:style>
  <w:style w:type="paragraph" w:customStyle="1" w:styleId="BodyCopyRCOT">
    <w:name w:val="*Body Copy–RCOT"/>
    <w:uiPriority w:val="1"/>
    <w:qFormat/>
    <w:rsid w:val="00807405"/>
    <w:rPr>
      <w:rFonts w:ascii="Arial" w:eastAsia="Arial" w:hAnsi="Arial" w:cs="Arial"/>
      <w:lang w:val="en-GB"/>
    </w:rPr>
  </w:style>
  <w:style w:type="paragraph" w:customStyle="1" w:styleId="TitleRCOT">
    <w:name w:val="*Title–RCOT"/>
    <w:basedOn w:val="Heading1"/>
    <w:uiPriority w:val="1"/>
    <w:qFormat/>
    <w:rsid w:val="008005CE"/>
    <w:rPr>
      <w:sz w:val="40"/>
      <w:szCs w:val="40"/>
    </w:rPr>
  </w:style>
  <w:style w:type="paragraph" w:customStyle="1" w:styleId="SubtitleRCOT">
    <w:name w:val="*Subtitle–RCOT"/>
    <w:uiPriority w:val="1"/>
    <w:qFormat/>
    <w:rsid w:val="008005CE"/>
    <w:rPr>
      <w:rFonts w:ascii="Arial" w:eastAsia="Arial" w:hAnsi="Arial" w:cs="Arial"/>
      <w:color w:val="003543" w:themeColor="text2"/>
      <w:sz w:val="28"/>
      <w:szCs w:val="28"/>
      <w:lang w:val="en-GB"/>
    </w:rPr>
  </w:style>
  <w:style w:type="paragraph" w:customStyle="1" w:styleId="Heading1RCOT">
    <w:name w:val="*Heading 1–RCOT"/>
    <w:uiPriority w:val="1"/>
    <w:qFormat/>
    <w:rsid w:val="00F8189C"/>
    <w:rPr>
      <w:rFonts w:ascii="Arial" w:eastAsia="Arial" w:hAnsi="Arial" w:cs="Arial"/>
      <w:b/>
      <w:bCs/>
      <w:color w:val="003543" w:themeColor="text2"/>
      <w:sz w:val="28"/>
      <w:szCs w:val="28"/>
      <w:lang w:val="en-GB"/>
    </w:rPr>
  </w:style>
  <w:style w:type="paragraph" w:customStyle="1" w:styleId="Heading2RCOT">
    <w:name w:val="*Heading 2–RCOT"/>
    <w:uiPriority w:val="1"/>
    <w:qFormat/>
    <w:rsid w:val="008005CE"/>
    <w:rPr>
      <w:rFonts w:ascii="Arial" w:eastAsia="Arial" w:hAnsi="Arial" w:cs="Arial"/>
      <w:b/>
      <w:bCs/>
      <w:color w:val="003543" w:themeColor="text2"/>
      <w:lang w:val="en-GB"/>
    </w:rPr>
  </w:style>
  <w:style w:type="paragraph" w:customStyle="1" w:styleId="Heading3RCOT">
    <w:name w:val="*Heading 3–RCOT"/>
    <w:uiPriority w:val="1"/>
    <w:qFormat/>
    <w:rsid w:val="00334B70"/>
    <w:rPr>
      <w:rFonts w:ascii="Arial" w:eastAsia="Arial" w:hAnsi="Arial" w:cs="Arial"/>
      <w:color w:val="003543" w:themeColor="text2"/>
      <w:lang w:val="en-GB"/>
    </w:rPr>
  </w:style>
  <w:style w:type="paragraph" w:styleId="NoSpacing">
    <w:name w:val="No Spacing"/>
    <w:uiPriority w:val="1"/>
    <w:qFormat/>
    <w:rsid w:val="00240D20"/>
    <w:rPr>
      <w:rFonts w:ascii="Arial" w:eastAsia="Arial" w:hAnsi="Arial" w:cs="Arial"/>
      <w:lang w:val="en-GB"/>
    </w:rPr>
  </w:style>
  <w:style w:type="paragraph" w:customStyle="1" w:styleId="FooterRCOT">
    <w:name w:val="*Footer–RCOT"/>
    <w:uiPriority w:val="1"/>
    <w:qFormat/>
    <w:rsid w:val="00816269"/>
    <w:rPr>
      <w:rFonts w:ascii="Arial" w:eastAsia="Arial" w:hAnsi="Arial" w:cs="Arial"/>
      <w:color w:val="003543" w:themeColor="text2"/>
      <w:sz w:val="20"/>
      <w:szCs w:val="16"/>
      <w:lang w:val="en-GB"/>
    </w:rPr>
  </w:style>
  <w:style w:type="character" w:styleId="SubtleReference">
    <w:name w:val="Subtle Reference"/>
    <w:basedOn w:val="DefaultParagraphFont"/>
    <w:uiPriority w:val="31"/>
    <w:qFormat/>
    <w:rsid w:val="00B06C30"/>
    <w:rPr>
      <w:rFonts w:asciiTheme="minorHAnsi" w:hAnsiTheme="minorHAnsi"/>
      <w:caps w:val="0"/>
      <w:smallCaps w:val="0"/>
      <w:color w:val="003543" w:themeColor="text2"/>
    </w:rPr>
  </w:style>
  <w:style w:type="paragraph" w:styleId="Header">
    <w:name w:val="header"/>
    <w:basedOn w:val="Normal"/>
    <w:link w:val="HeaderChar"/>
    <w:uiPriority w:val="99"/>
    <w:unhideWhenUsed/>
    <w:rsid w:val="004A77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756"/>
    <w:rPr>
      <w:rFonts w:ascii="Arial" w:eastAsia="Arial" w:hAnsi="Arial" w:cs="Arial"/>
      <w:lang w:val="en-GB"/>
    </w:rPr>
  </w:style>
  <w:style w:type="table" w:customStyle="1" w:styleId="RCOT-TablePlain-220928">
    <w:name w:val="RCOT-Table Plain-220928"/>
    <w:basedOn w:val="TableNormal"/>
    <w:uiPriority w:val="99"/>
    <w:rsid w:val="00BA370F"/>
    <w:pPr>
      <w:widowControl/>
    </w:pPr>
    <w:tblPr>
      <w:tblStyleRowBandSize w:val="1"/>
      <w:tblBorders>
        <w:top w:val="single" w:sz="4" w:space="0" w:color="BCC8CB" w:themeColor="accent3"/>
        <w:left w:val="single" w:sz="4" w:space="0" w:color="BCC8CB" w:themeColor="accent3"/>
        <w:bottom w:val="single" w:sz="4" w:space="0" w:color="BCC8CB" w:themeColor="accent3"/>
        <w:right w:val="single" w:sz="4" w:space="0" w:color="BCC8CB" w:themeColor="accent3"/>
        <w:insideH w:val="single" w:sz="4" w:space="0" w:color="BCC8CB" w:themeColor="accent3"/>
        <w:insideV w:val="single" w:sz="4" w:space="0" w:color="BCC8CB" w:themeColor="accent3"/>
      </w:tblBorders>
      <w:tblCellMar>
        <w:top w:w="57" w:type="dxa"/>
        <w:bottom w:w="57" w:type="dxa"/>
      </w:tblCellMar>
    </w:tblPr>
    <w:tcPr>
      <w:shd w:val="clear" w:color="auto" w:fill="auto"/>
      <w:vAlign w:val="center"/>
    </w:tcPr>
    <w:tblStylePr w:type="firstRow">
      <w:rPr>
        <w:rFonts w:asciiTheme="minorHAnsi" w:hAnsiTheme="minorHAnsi"/>
        <w:b/>
        <w:i w:val="0"/>
        <w:color w:val="003543" w:themeColor="text2"/>
        <w:sz w:val="22"/>
        <w:u w:val="none"/>
      </w:rPr>
      <w:tblPr>
        <w:tblCellMar>
          <w:top w:w="57" w:type="dxa"/>
          <w:left w:w="113" w:type="dxa"/>
          <w:bottom w:w="57" w:type="dxa"/>
          <w:right w:w="113" w:type="dxa"/>
        </w:tblCellMar>
      </w:tblPr>
      <w:tcPr>
        <w:vAlign w:val="top"/>
      </w:tcPr>
    </w:tblStylePr>
  </w:style>
  <w:style w:type="table" w:customStyle="1" w:styleId="RCOT-BandedTable-220928">
    <w:name w:val="RCOT-Banded Table-220928"/>
    <w:basedOn w:val="TableNormal"/>
    <w:uiPriority w:val="99"/>
    <w:rsid w:val="004B12DB"/>
    <w:pPr>
      <w:widowControl/>
    </w:pPr>
    <w:tblPr>
      <w:tblStyleRowBandSize w:val="1"/>
      <w:tblBorders>
        <w:top w:val="single" w:sz="4" w:space="0" w:color="BCC8CB" w:themeColor="accent3"/>
        <w:left w:val="single" w:sz="4" w:space="0" w:color="BCC8CB" w:themeColor="accent3"/>
        <w:bottom w:val="single" w:sz="4" w:space="0" w:color="BCC8CB" w:themeColor="accent3"/>
        <w:right w:val="single" w:sz="4" w:space="0" w:color="BCC8CB" w:themeColor="accent3"/>
        <w:insideH w:val="single" w:sz="4" w:space="0" w:color="BCC8CB" w:themeColor="accent3"/>
        <w:insideV w:val="single" w:sz="4" w:space="0" w:color="BCC8CB" w:themeColor="accent3"/>
      </w:tblBorders>
      <w:tblCellMar>
        <w:top w:w="57" w:type="dxa"/>
        <w:bottom w:w="57" w:type="dxa"/>
      </w:tblCellMar>
    </w:tbl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shd w:val="clear" w:color="auto" w:fill="003543" w:themeFill="text2"/>
      </w:tcPr>
    </w:tblStylePr>
    <w:tblStylePr w:type="band2Horz">
      <w:tblPr/>
      <w:tcPr>
        <w:shd w:val="clear" w:color="auto" w:fill="C6F1E9" w:themeFill="accent4"/>
      </w:tcPr>
    </w:tblStylePr>
  </w:style>
  <w:style w:type="table" w:customStyle="1" w:styleId="RCOT-TableNoBorder-220928">
    <w:name w:val="RCOT-Table No Border-220928"/>
    <w:basedOn w:val="TableNormal"/>
    <w:uiPriority w:val="99"/>
    <w:rsid w:val="00B32EA6"/>
    <w:pPr>
      <w:widowControl/>
    </w:pPr>
    <w:tblPr>
      <w:tblBorders>
        <w:insideH w:val="single" w:sz="4" w:space="0" w:color="BCC8CB" w:themeColor="accent3"/>
        <w:insideV w:val="single" w:sz="4" w:space="0" w:color="BCC8CB" w:themeColor="accent3"/>
      </w:tblBorders>
      <w:tblCellMar>
        <w:top w:w="57" w:type="dxa"/>
        <w:bottom w:w="57" w:type="dxa"/>
      </w:tblCellMar>
    </w:tblPr>
    <w:tcPr>
      <w:vAlign w:val="center"/>
    </w:tcPr>
    <w:tblStylePr w:type="firstRow">
      <w:rPr>
        <w:rFonts w:asciiTheme="minorHAnsi" w:hAnsiTheme="minorHAnsi"/>
        <w:b/>
        <w:color w:val="003543" w:themeColor="text2"/>
        <w:sz w:val="22"/>
      </w:rPr>
    </w:tblStylePr>
  </w:style>
  <w:style w:type="table" w:customStyle="1" w:styleId="RCOT-TableDarkHeader-220928">
    <w:name w:val="RCOT-Table Dark Header-220928"/>
    <w:basedOn w:val="TableNormal"/>
    <w:uiPriority w:val="99"/>
    <w:rsid w:val="00B32EA6"/>
    <w:pPr>
      <w:widowControl/>
    </w:pPr>
    <w:tblPr>
      <w:tblBorders>
        <w:top w:val="single" w:sz="4" w:space="0" w:color="BCC8CB" w:themeColor="accent3"/>
        <w:left w:val="single" w:sz="4" w:space="0" w:color="BCC8CB" w:themeColor="accent3"/>
        <w:bottom w:val="single" w:sz="4" w:space="0" w:color="BCC8CB" w:themeColor="accent3"/>
        <w:right w:val="single" w:sz="4" w:space="0" w:color="BCC8CB" w:themeColor="accent3"/>
        <w:insideH w:val="single" w:sz="4" w:space="0" w:color="BCC8CB" w:themeColor="accent3"/>
        <w:insideV w:val="single" w:sz="4" w:space="0" w:color="BCC8CB" w:themeColor="accent3"/>
      </w:tblBorders>
      <w:tblCellMar>
        <w:top w:w="57" w:type="dxa"/>
        <w:bottom w:w="57" w:type="dxa"/>
      </w:tblCellMar>
    </w:tblPr>
    <w:tcPr>
      <w:vAlign w:val="center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shd w:val="clear" w:color="auto" w:fill="003543" w:themeFill="text2"/>
      </w:tcPr>
    </w:tblStylePr>
  </w:style>
  <w:style w:type="character" w:styleId="Hyperlink">
    <w:name w:val="Hyperlink"/>
    <w:basedOn w:val="DefaultParagraphFont"/>
    <w:uiPriority w:val="99"/>
    <w:unhideWhenUsed/>
    <w:rsid w:val="00444249"/>
    <w:rPr>
      <w:color w:val="003543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442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62FB"/>
    <w:rPr>
      <w:color w:val="6E34A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abinteg.org.uk/download.cfm?doc=docm93jijm4n3935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alker\OneDrive%20-%20RCOT\Documents\Custom%20Office%20Templates\General%20template_no%20header.dotm" TargetMode="External"/></Relationships>
</file>

<file path=word/theme/theme1.xml><?xml version="1.0" encoding="utf-8"?>
<a:theme xmlns:a="http://schemas.openxmlformats.org/drawingml/2006/main" name="RCOT">
  <a:themeElements>
    <a:clrScheme name="RCOT-Jan_2022">
      <a:dk1>
        <a:srgbClr val="000000"/>
      </a:dk1>
      <a:lt1>
        <a:srgbClr val="FFFFFF"/>
      </a:lt1>
      <a:dk2>
        <a:srgbClr val="003543"/>
      </a:dk2>
      <a:lt2>
        <a:srgbClr val="FFFFFF"/>
      </a:lt2>
      <a:accent1>
        <a:srgbClr val="42CEB5"/>
      </a:accent1>
      <a:accent2>
        <a:srgbClr val="6E34A3"/>
      </a:accent2>
      <a:accent3>
        <a:srgbClr val="BCC8CB"/>
      </a:accent3>
      <a:accent4>
        <a:srgbClr val="C6F1E9"/>
      </a:accent4>
      <a:accent5>
        <a:srgbClr val="D6C8E5"/>
      </a:accent5>
      <a:accent6>
        <a:srgbClr val="E8705E"/>
      </a:accent6>
      <a:hlink>
        <a:srgbClr val="003543"/>
      </a:hlink>
      <a:folHlink>
        <a:srgbClr val="6E34A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A1105FED7AD045968B27945A9D3FD1" ma:contentTypeVersion="16" ma:contentTypeDescription="Create a new document." ma:contentTypeScope="" ma:versionID="571d5bc04cd45b9f08239af82d1e8eb7">
  <xsd:schema xmlns:xsd="http://www.w3.org/2001/XMLSchema" xmlns:xs="http://www.w3.org/2001/XMLSchema" xmlns:p="http://schemas.microsoft.com/office/2006/metadata/properties" xmlns:ns2="f8f2f95d-1bc4-46a6-84a8-a4a1402c05fa" xmlns:ns3="5df23713-ac0e-4696-a6b9-d1c03219f572" targetNamespace="http://schemas.microsoft.com/office/2006/metadata/properties" ma:root="true" ma:fieldsID="a88f03c64d73f1221ba750080d2ce1ba" ns2:_="" ns3:_="">
    <xsd:import namespace="f8f2f95d-1bc4-46a6-84a8-a4a1402c05fa"/>
    <xsd:import namespace="5df23713-ac0e-4696-a6b9-d1c03219f5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2f95d-1bc4-46a6-84a8-a4a1402c05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61192ce-d741-42f0-bf32-2e964c76fe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23713-ac0e-4696-a6b9-d1c03219f57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d422b1b-e3fa-4619-8057-194d1519a372}" ma:internalName="TaxCatchAll" ma:showField="CatchAllData" ma:web="5df23713-ac0e-4696-a6b9-d1c03219f5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f2f95d-1bc4-46a6-84a8-a4a1402c05fa">
      <Terms xmlns="http://schemas.microsoft.com/office/infopath/2007/PartnerControls"/>
    </lcf76f155ced4ddcb4097134ff3c332f>
    <TaxCatchAll xmlns="5df23713-ac0e-4696-a6b9-d1c03219f572" xsi:nil="true"/>
  </documentManagement>
</p:properties>
</file>

<file path=customXml/itemProps1.xml><?xml version="1.0" encoding="utf-8"?>
<ds:datastoreItem xmlns:ds="http://schemas.openxmlformats.org/officeDocument/2006/customXml" ds:itemID="{28F7C473-7113-5341-B15C-974FE7EB38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5AFF9D-BC57-4460-BAD8-E7C5726979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f2f95d-1bc4-46a6-84a8-a4a1402c05fa"/>
    <ds:schemaRef ds:uri="5df23713-ac0e-4696-a6b9-d1c03219f5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5FB2FB-751A-4D98-B654-AD7BE1EDDF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D04EFF-1D06-4C61-94DA-D28FF0A0FDEE}">
  <ds:schemaRefs>
    <ds:schemaRef ds:uri="http://schemas.microsoft.com/office/2006/metadata/properties"/>
    <ds:schemaRef ds:uri="http://schemas.microsoft.com/office/infopath/2007/PartnerControls"/>
    <ds:schemaRef ds:uri="f8f2f95d-1bc4-46a6-84a8-a4a1402c05fa"/>
    <ds:schemaRef ds:uri="5df23713-ac0e-4696-a6b9-d1c03219f572"/>
  </ds:schemaRefs>
</ds:datastoreItem>
</file>

<file path=docMetadata/LabelInfo.xml><?xml version="1.0" encoding="utf-8"?>
<clbl:labelList xmlns:clbl="http://schemas.microsoft.com/office/2020/mipLabelMetadata">
  <clbl:label id="{4321e8ef-cd5a-46d8-9daf-755005b40d39}" enabled="0" method="" siteId="{4321e8ef-cd5a-46d8-9daf-755005b40d3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General template_no header</Template>
  <TotalTime>0</TotalTime>
  <Pages>7</Pages>
  <Words>1587</Words>
  <Characters>10858</Characters>
  <Application>Microsoft Office Word</Application>
  <DocSecurity>0</DocSecurity>
  <Lines>361</Lines>
  <Paragraphs>296</Paragraphs>
  <ScaleCrop>false</ScaleCrop>
  <Manager/>
  <Company/>
  <LinksUpToDate>false</LinksUpToDate>
  <CharactersWithSpaces>12149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Walker</dc:creator>
  <cp:keywords/>
  <dc:description/>
  <cp:lastModifiedBy>Jo Baker</cp:lastModifiedBy>
  <cp:revision>2</cp:revision>
  <cp:lastPrinted>2022-01-06T07:36:00Z</cp:lastPrinted>
  <dcterms:created xsi:type="dcterms:W3CDTF">2026-07-03T17:10:00Z</dcterms:created>
  <dcterms:modified xsi:type="dcterms:W3CDTF">2026-07-03T17:10:00Z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2020-09-25T10:00:00Z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2020-09-25T10:00:00Z</vt:filetime>
  </property>
  <property fmtid="{D5CDD505-2E9C-101B-9397-08002B2CF9AE}" pid="5" name="ContentTypeId">
    <vt:lpwstr>0x01010014A1105FED7AD045968B27945A9D3FD1</vt:lpwstr>
  </property>
  <property fmtid="{D5CDD505-2E9C-101B-9397-08002B2CF9AE}" pid="6" name="GrammarlyDocumentId">
    <vt:lpwstr>84768d8bebfaa09a4111c229ca53c7cf20e338e358019b4c58a7ab12609a6e1b</vt:lpwstr>
  </property>
  <property fmtid="{D5CDD505-2E9C-101B-9397-08002B2CF9AE}" pid="7" name="MediaServiceImageTags">
    <vt:lpwstr/>
  </property>
</Properties>
</file>